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6023A" w14:textId="2DC9BF0B" w:rsidR="001D2E52" w:rsidRPr="008B152C" w:rsidRDefault="00C55FB1" w:rsidP="001D2E52">
      <w:pPr>
        <w:pStyle w:val="PA1TITEL"/>
        <w:rPr>
          <w:lang w:val="de-AT" w:eastAsia="de-AT"/>
        </w:rPr>
      </w:pPr>
      <w:r w:rsidRPr="008B152C">
        <w:rPr>
          <w:lang w:val="de-AT" w:eastAsia="de-AT"/>
        </w:rPr>
        <w:t>MEDIENINFORMATION</w:t>
      </w:r>
    </w:p>
    <w:p w14:paraId="67755949" w14:textId="69F2EB56" w:rsidR="00D6765B" w:rsidRDefault="00D6765B" w:rsidP="00D6765B">
      <w:pPr>
        <w:pStyle w:val="berschrift1"/>
        <w:rPr>
          <w:b w:val="0"/>
          <w:bCs/>
          <w:szCs w:val="24"/>
        </w:rPr>
      </w:pPr>
      <w:r>
        <w:rPr>
          <w:bCs/>
          <w:szCs w:val="24"/>
        </w:rPr>
        <w:t xml:space="preserve">Bauexperte der Hochschule Campus Wien:  So </w:t>
      </w:r>
      <w:r w:rsidR="0059723B">
        <w:rPr>
          <w:bCs/>
          <w:szCs w:val="24"/>
        </w:rPr>
        <w:t xml:space="preserve">lässt sich </w:t>
      </w:r>
      <w:r>
        <w:rPr>
          <w:bCs/>
          <w:szCs w:val="24"/>
        </w:rPr>
        <w:t xml:space="preserve">Wohnen bei 40 Grad erträglich gestalten </w:t>
      </w:r>
    </w:p>
    <w:p w14:paraId="2C407F7D" w14:textId="74C4E43F" w:rsidR="00EC541A" w:rsidRPr="00601B71" w:rsidRDefault="00EC541A" w:rsidP="00EC541A">
      <w:r w:rsidRPr="00584C5C">
        <w:t xml:space="preserve">Utl: </w:t>
      </w:r>
      <w:r w:rsidR="0093681B" w:rsidRPr="0093681B">
        <w:t xml:space="preserve">Bauordnungen und Baunormen müssen an die neue Hitzerealität angepasst werden </w:t>
      </w:r>
    </w:p>
    <w:p w14:paraId="38900E87" w14:textId="350C49B4" w:rsidR="001C108F" w:rsidRDefault="00EC541A" w:rsidP="0059723B">
      <w:r w:rsidRPr="00601B71">
        <w:rPr>
          <w:i/>
          <w:iCs/>
        </w:rPr>
        <w:t>Wien (OTS) - </w:t>
      </w:r>
      <w:r w:rsidR="007E2D26">
        <w:t>Alexander Sieh, Bauphysiker und Experte für klimaangepasstes Bauen im Department Bauen und Gestalten an der Hochschule Campus Wien, sieht die Überhitzung früher als prognostiziert gekommen. „Dieses Jahr haben wir in Wien zum ersten Mal die 40 Grad Marke überschritten. Das sind Temperaturspitzen</w:t>
      </w:r>
      <w:r w:rsidR="00B66778">
        <w:t>,</w:t>
      </w:r>
      <w:r w:rsidR="007E2D26">
        <w:t xml:space="preserve"> die Klimamodelle erst in den nächsten Jahrzehnten prognostiziert hatten. Wetter- und Temperaturextreme beschleunigen sich, Hitzeperioden beginnen schon im Juni und dauern länger. Die Extreme kommen viel zu früh.“ </w:t>
      </w:r>
      <w:r w:rsidR="00BC37C8">
        <w:t>Um das Ziel zu erreichen, bis</w:t>
      </w:r>
      <w:r w:rsidR="007E2D26">
        <w:t xml:space="preserve"> 2040 klimaneutral zu sein, dürfe Österreich nichts mehr verzögern, sondern im Gegenteil die Maßnahmen rascher als geplant umsetzen, mahnt der Experte. Neben der Erreichung der globalen Klimaziele sei es aber auch notwendig, sich bautechnisch an die Klimaerwärmung anzupassen.  </w:t>
      </w:r>
    </w:p>
    <w:p w14:paraId="20A3C19F" w14:textId="1302D872" w:rsidR="00EC541A" w:rsidRPr="00434408" w:rsidRDefault="00EC4B5E" w:rsidP="0059723B">
      <w:pPr>
        <w:spacing w:after="60" w:line="300" w:lineRule="exact"/>
        <w:rPr>
          <w:b/>
          <w:bCs/>
        </w:rPr>
      </w:pPr>
      <w:r w:rsidRPr="00EC4B5E">
        <w:rPr>
          <w:b/>
          <w:bCs/>
        </w:rPr>
        <w:t>Hitzeschutz in Gebäuden muss zur Norm werden</w:t>
      </w:r>
      <w:r w:rsidR="00EC541A" w:rsidRPr="00434408">
        <w:rPr>
          <w:b/>
          <w:bCs/>
        </w:rPr>
        <w:t xml:space="preserve"> </w:t>
      </w:r>
    </w:p>
    <w:p w14:paraId="4C1F8B07" w14:textId="77777777" w:rsidR="00F219EA" w:rsidRDefault="00F219EA" w:rsidP="0059723B">
      <w:pPr>
        <w:spacing w:after="60" w:line="300" w:lineRule="exact"/>
      </w:pPr>
      <w:r>
        <w:t>Schutz vor Hitze im Sommer müsse genauso selbstverständlich sein wie Schutz vor Kälte im Winter, appelliert Alexander Sieh. „Wir diskutieren auch nicht, ob die Menschen es im Winter drei Wochen lang bei null Grad in der Wohnung aushalten müssen. Heizungen sind selbstverständlich.“</w:t>
      </w:r>
    </w:p>
    <w:p w14:paraId="690D819A" w14:textId="390806B2" w:rsidR="00F219EA" w:rsidRDefault="00F219EA" w:rsidP="0059723B">
      <w:pPr>
        <w:spacing w:after="60" w:line="300" w:lineRule="exact"/>
      </w:pPr>
      <w:r>
        <w:t xml:space="preserve">Um Wohnungen im Sommer kühl zu halten, hilft außenliegender Sonnenschutz wie Rollläden, Raffstores oder Außenjalousien. „Sonnenenergie sollte bereits abgehalten werden, bevor sie ins Gebäude gelangt. Innenjalousien können die Überhitzung nur begrenzt verhindern, weil die Sonnenstrahlung dann schon durch das Fenster in den Raum gelangt ist. Dort wird sie von Böden, Wänden und Möbeln aufgenommen und in Wärme umgewandelt.“ Begrünung und Wasserflächen senken die Temperaturen in den Städten ebenfalls deutlich. </w:t>
      </w:r>
      <w:r w:rsidR="00841C38">
        <w:t>„</w:t>
      </w:r>
      <w:r>
        <w:t>Oberflächen müssen entsiegelt und Bäume gepflanzt werden. Oft passiert leider genau das Gegenteil.“</w:t>
      </w:r>
    </w:p>
    <w:p w14:paraId="6CD2B786" w14:textId="7A2A4182" w:rsidR="00EC541A" w:rsidRPr="003A1DF3" w:rsidRDefault="00A43B66" w:rsidP="0059723B">
      <w:pPr>
        <w:spacing w:after="60" w:line="300" w:lineRule="exact"/>
        <w:rPr>
          <w:b/>
          <w:bCs/>
        </w:rPr>
      </w:pPr>
      <w:r w:rsidRPr="00A43B66">
        <w:rPr>
          <w:b/>
          <w:bCs/>
        </w:rPr>
        <w:t xml:space="preserve">Bauordnungen sind veraltet und setzen Hitzeschwellen zu hoch an  </w:t>
      </w:r>
    </w:p>
    <w:p w14:paraId="2961EE22" w14:textId="648CB08E" w:rsidR="00C872D8" w:rsidRDefault="00C872D8" w:rsidP="0059723B">
      <w:pPr>
        <w:spacing w:after="60" w:line="300" w:lineRule="exact"/>
      </w:pPr>
      <w:r>
        <w:t>Die derzeitigen Bauordnungen müssen dringend an die neue Hitzerealität angepasst werden, erklärt der Experte für klimaangepasstes Bauen. „Die Grundlage für die Planung sind Außentemperaturen der Jahre 1981 bis 2000. Das bedeutet, dass die maximale Außentemperatur mit 31</w:t>
      </w:r>
      <w:r w:rsidR="00261C83">
        <w:t>,</w:t>
      </w:r>
      <w:r>
        <w:t>5 Grad in Wien angenommen wird, während sie in Wahrheit fast 40 Grad beträgt.“</w:t>
      </w:r>
    </w:p>
    <w:p w14:paraId="489D59E5" w14:textId="2EC8289E" w:rsidR="00C872D8" w:rsidRDefault="00C872D8" w:rsidP="0059723B">
      <w:pPr>
        <w:spacing w:after="60" w:line="300" w:lineRule="exact"/>
      </w:pPr>
      <w:r>
        <w:t xml:space="preserve">Auch die derzeitigen Hitzegrenzwerte in den Bauordnungen sind für Menschen in Innenräumen sind viel zu hoch, so Sieh. „Derzeit gilt die Schwelle von 30 Grad bei Gebäuden als einzige Anforderung, um sommertauglich zu sein. Doch bei 30 Grad Hitze in Innenräumen leiden viele Menschen. </w:t>
      </w:r>
    </w:p>
    <w:p w14:paraId="0DC08091" w14:textId="790FA549" w:rsidR="002C071F" w:rsidRDefault="00C872D8" w:rsidP="0059723B">
      <w:pPr>
        <w:spacing w:after="60" w:line="300" w:lineRule="exact"/>
      </w:pPr>
      <w:r>
        <w:t xml:space="preserve"> „Die Temperaturgrenze, bei der sich noch 90 Prozent der Menschen wohlfühlen, beträgt 26 Grad. Darüber wird jedes Grad zur Belastung. Wochenlang bei 30 Grad in der Wohnung zu leben, ist nicht zumutbar.“</w:t>
      </w:r>
    </w:p>
    <w:p w14:paraId="10C1455B" w14:textId="323D4464" w:rsidR="00C872D8" w:rsidRPr="002C071F" w:rsidRDefault="002C071F" w:rsidP="0059723B">
      <w:pPr>
        <w:spacing w:after="60" w:line="300" w:lineRule="exact"/>
        <w:rPr>
          <w:b/>
          <w:bCs/>
        </w:rPr>
      </w:pPr>
      <w:r w:rsidRPr="002C071F">
        <w:rPr>
          <w:b/>
          <w:bCs/>
        </w:rPr>
        <w:t>Neue Gebäude sind für die nächsten 100 Jahre – Kühlsysteme müssen selbstverständlich sein</w:t>
      </w:r>
      <w:r w:rsidR="003240B2" w:rsidRPr="002C071F">
        <w:rPr>
          <w:b/>
          <w:bCs/>
        </w:rPr>
        <w:br/>
      </w:r>
      <w:r w:rsidR="00C872D8">
        <w:t>Gerade beim Neubau sei es einfach</w:t>
      </w:r>
      <w:r>
        <w:t>er</w:t>
      </w:r>
      <w:r w:rsidR="00C872D8">
        <w:t xml:space="preserve"> und umweltverträglicher, Kühlungen von vornherein einzuplanen, sagt der Bauphysiker. </w:t>
      </w:r>
      <w:r w:rsidR="00261C83">
        <w:t>„</w:t>
      </w:r>
      <w:r w:rsidR="00C872D8">
        <w:t>Bei der Bauteilaktivierung zum Beispiel zirkuliert kühles Wasser durch Rohrleitungen, die in Wänden oder Decken integriert sind. Dadurch nehmen die Bauteiloberflächen Wärme aus dem Raum auf und sorgen für eine gleichmäßige Kühlung.“</w:t>
      </w:r>
    </w:p>
    <w:p w14:paraId="618E7FCF" w14:textId="77777777" w:rsidR="00C872D8" w:rsidRDefault="00C872D8" w:rsidP="0059723B">
      <w:pPr>
        <w:spacing w:after="60" w:line="300" w:lineRule="exact"/>
      </w:pPr>
      <w:r>
        <w:t>Doch dass derzeit eine aktive Bauteilkühlung eingebaut wird, sei leider die Ausnahme.</w:t>
      </w:r>
    </w:p>
    <w:p w14:paraId="1BF6A604" w14:textId="686F40B1" w:rsidR="001C108F" w:rsidRPr="00B757C6" w:rsidRDefault="00C872D8" w:rsidP="0059723B">
      <w:pPr>
        <w:spacing w:after="60" w:line="300" w:lineRule="exact"/>
      </w:pPr>
      <w:r>
        <w:lastRenderedPageBreak/>
        <w:t xml:space="preserve">Das sei fatal, sagt Sieh. „Die Gebäude, die wir heute bauen, müssen die nächsten 100 Jahre und länger funktionieren. Selbstverständlich müssen wir jetzt aktive Kühlsysteme vorsehen.“ Eine Klimaanlage wie ein im Nachhinein gekauftes Splitgerät sei nur das letzte Mittel, meint Alexander Sieh. „Splitgeräte sorgen zwar für Abkühlung, sind aber Energiefresser und belasten das Klima zusätzlich.“ </w:t>
      </w:r>
    </w:p>
    <w:p w14:paraId="661FF7D1" w14:textId="0F20977C" w:rsidR="00EC541A" w:rsidRPr="00B757C6" w:rsidRDefault="00A61A38" w:rsidP="0059723B">
      <w:pPr>
        <w:spacing w:after="60" w:line="300" w:lineRule="exact"/>
        <w:rPr>
          <w:b/>
          <w:bCs/>
        </w:rPr>
      </w:pPr>
      <w:r w:rsidRPr="00A61A38">
        <w:rPr>
          <w:b/>
          <w:bCs/>
        </w:rPr>
        <w:t xml:space="preserve">Krankenhäuser, Pflegeheime und Kindergärten verpflichtend mit Klimaanlagen ausrüsten </w:t>
      </w:r>
    </w:p>
    <w:p w14:paraId="52B0E988" w14:textId="5BB6EAD2" w:rsidR="001C108F" w:rsidRPr="0059723B" w:rsidRDefault="00494C3A" w:rsidP="0059723B">
      <w:pPr>
        <w:spacing w:after="60" w:line="300" w:lineRule="exact"/>
        <w:rPr>
          <w:szCs w:val="24"/>
        </w:rPr>
      </w:pPr>
      <w:r>
        <w:rPr>
          <w:szCs w:val="24"/>
        </w:rPr>
        <w:t>Zur derzeitigen Situation vor allem im Gesundheits- und Sozialwesen, wo die Temperatur in Operationssälen nicht mehr auf die wegen Keimfreiheit erforderlichen 19 Grad heruntergekühlt werden kann und kleine Kinder und alte Menschen bei 38 Grad in den Einrichtungen leiden, meint Sieh</w:t>
      </w:r>
      <w:r w:rsidR="00A52A7D">
        <w:rPr>
          <w:szCs w:val="24"/>
        </w:rPr>
        <w:t xml:space="preserve">: </w:t>
      </w:r>
      <w:r>
        <w:rPr>
          <w:szCs w:val="24"/>
        </w:rPr>
        <w:t xml:space="preserve">„Man kann nicht </w:t>
      </w:r>
      <w:r w:rsidRPr="00B35D84">
        <w:rPr>
          <w:szCs w:val="24"/>
        </w:rPr>
        <w:t xml:space="preserve">verlangen, dass </w:t>
      </w:r>
      <w:r w:rsidR="0097276B">
        <w:rPr>
          <w:szCs w:val="24"/>
        </w:rPr>
        <w:t xml:space="preserve">es </w:t>
      </w:r>
      <w:r>
        <w:rPr>
          <w:szCs w:val="24"/>
        </w:rPr>
        <w:t>alte, pflegebedürftige</w:t>
      </w:r>
      <w:r w:rsidR="0097276B">
        <w:rPr>
          <w:szCs w:val="24"/>
        </w:rPr>
        <w:t xml:space="preserve"> oder</w:t>
      </w:r>
      <w:r>
        <w:rPr>
          <w:szCs w:val="24"/>
        </w:rPr>
        <w:t xml:space="preserve"> kranke Menschen und kleine Kinder mehrere Wochen in Räumen mit </w:t>
      </w:r>
      <w:r w:rsidRPr="00B35D84">
        <w:rPr>
          <w:szCs w:val="24"/>
        </w:rPr>
        <w:t xml:space="preserve">38 Grad </w:t>
      </w:r>
      <w:r>
        <w:rPr>
          <w:szCs w:val="24"/>
        </w:rPr>
        <w:t>aushalten müssen. Gerade bei alten Menschen sieht man in Statistiken die Übersterblichkeit während Hitzewellen. Diese Einrichtungen müssen eindeutig mit Klimageräten nachgerüstet bzw. im Bau mit aktiver Kühlung geplant werden.“</w:t>
      </w:r>
    </w:p>
    <w:p w14:paraId="105BA8BC" w14:textId="6ABED924" w:rsidR="00EC541A" w:rsidRPr="00ED0306" w:rsidRDefault="006314F6" w:rsidP="0059723B">
      <w:pPr>
        <w:spacing w:after="60" w:line="300" w:lineRule="exact"/>
        <w:rPr>
          <w:b/>
          <w:bCs/>
        </w:rPr>
      </w:pPr>
      <w:r w:rsidRPr="006314F6">
        <w:rPr>
          <w:b/>
          <w:bCs/>
        </w:rPr>
        <w:t>Fakten auf einen Blic</w:t>
      </w:r>
      <w:r>
        <w:rPr>
          <w:b/>
          <w:bCs/>
        </w:rPr>
        <w:t xml:space="preserve">k </w:t>
      </w:r>
    </w:p>
    <w:p w14:paraId="5E810BA6" w14:textId="7F5B3D9B" w:rsidR="008C46FE" w:rsidRDefault="008C46FE" w:rsidP="0059723B">
      <w:pPr>
        <w:spacing w:after="60" w:line="300" w:lineRule="exact"/>
      </w:pPr>
      <w:r>
        <w:t>(Stand: Juli 2026)</w:t>
      </w:r>
    </w:p>
    <w:p w14:paraId="3F326DD9" w14:textId="2226D849" w:rsidR="008C46FE" w:rsidRDefault="008C46FE" w:rsidP="0059723B">
      <w:pPr>
        <w:spacing w:after="60" w:line="300" w:lineRule="exact"/>
      </w:pPr>
      <w:r w:rsidRPr="0059723B">
        <w:rPr>
          <w:b/>
          <w:bCs/>
        </w:rPr>
        <w:t>Thema:</w:t>
      </w:r>
      <w:r>
        <w:t xml:space="preserve"> Alexander Sieh, Bauphysiker, Lehrender und Forschender im Department Bauen und Gestalten der Hochschule Campus Wien</w:t>
      </w:r>
      <w:r w:rsidR="0097276B">
        <w:t>,</w:t>
      </w:r>
      <w:r>
        <w:t xml:space="preserve"> fordert verbesserte Kühlmaßnahmen für Wohnungen. </w:t>
      </w:r>
    </w:p>
    <w:p w14:paraId="727D9748" w14:textId="77777777" w:rsidR="008C46FE" w:rsidRPr="0059723B" w:rsidRDefault="008C46FE" w:rsidP="0059723B">
      <w:pPr>
        <w:spacing w:after="60" w:line="300" w:lineRule="exact"/>
        <w:rPr>
          <w:b/>
          <w:bCs/>
        </w:rPr>
      </w:pPr>
      <w:r w:rsidRPr="0059723B">
        <w:rPr>
          <w:b/>
          <w:bCs/>
        </w:rPr>
        <w:t xml:space="preserve">Kernbotschaften: </w:t>
      </w:r>
    </w:p>
    <w:p w14:paraId="57219AF1" w14:textId="7D555A29" w:rsidR="008C46FE" w:rsidRDefault="008C46FE" w:rsidP="0059723B">
      <w:pPr>
        <w:pStyle w:val="Listenabsatz"/>
        <w:numPr>
          <w:ilvl w:val="0"/>
          <w:numId w:val="19"/>
        </w:numPr>
        <w:spacing w:after="60" w:line="300" w:lineRule="exact"/>
      </w:pPr>
      <w:r>
        <w:t xml:space="preserve">Kühlsysteme im Sommer müssen so selbstverständlich wie Heizungen im Winter werden. </w:t>
      </w:r>
    </w:p>
    <w:p w14:paraId="50867ACE" w14:textId="27C9878E" w:rsidR="0097276B" w:rsidRDefault="008C46FE" w:rsidP="0059723B">
      <w:pPr>
        <w:pStyle w:val="Listenabsatz"/>
        <w:numPr>
          <w:ilvl w:val="0"/>
          <w:numId w:val="19"/>
        </w:numPr>
        <w:spacing w:after="60" w:line="300" w:lineRule="exact"/>
      </w:pPr>
      <w:r>
        <w:t>Derzeitige Baunormen sind veraltet und gehen von Höchsttemperaturen aus dem Jahr 2000 aus.</w:t>
      </w:r>
    </w:p>
    <w:p w14:paraId="48646C6E" w14:textId="51F9EDED" w:rsidR="0097276B" w:rsidRDefault="008C46FE" w:rsidP="0059723B">
      <w:pPr>
        <w:pStyle w:val="Listenabsatz"/>
        <w:numPr>
          <w:ilvl w:val="0"/>
          <w:numId w:val="19"/>
        </w:numPr>
        <w:spacing w:after="60" w:line="300" w:lineRule="exact"/>
      </w:pPr>
      <w:r>
        <w:t xml:space="preserve">Hitzegrenzwert in Wohnung mit 30 Grad zu hoch Der Grenzwert soll auf 26 Grad </w:t>
      </w:r>
      <w:r w:rsidR="00CF6E92">
        <w:t xml:space="preserve">  </w:t>
      </w:r>
      <w:r>
        <w:t>herabgesetzt werden.</w:t>
      </w:r>
    </w:p>
    <w:p w14:paraId="61BCCF4E" w14:textId="521BB326" w:rsidR="008C46FE" w:rsidRDefault="008C46FE" w:rsidP="0059723B">
      <w:pPr>
        <w:pStyle w:val="Listenabsatz"/>
        <w:numPr>
          <w:ilvl w:val="0"/>
          <w:numId w:val="19"/>
        </w:numPr>
        <w:spacing w:after="60" w:line="300" w:lineRule="exact"/>
      </w:pPr>
      <w:r>
        <w:t xml:space="preserve">Krankenhäuser, Pflegeheime und Kindergärten sollen verpflichtend mit Klimaanlagen nachgerüstet werden. </w:t>
      </w:r>
    </w:p>
    <w:p w14:paraId="169F96FD" w14:textId="150589BD" w:rsidR="00EC541A" w:rsidRDefault="008C46FE" w:rsidP="0059723B">
      <w:pPr>
        <w:pStyle w:val="Listenabsatz"/>
        <w:numPr>
          <w:ilvl w:val="0"/>
          <w:numId w:val="19"/>
        </w:numPr>
        <w:spacing w:after="60" w:line="300" w:lineRule="exact"/>
      </w:pPr>
      <w:r>
        <w:t xml:space="preserve">Quelle: Hochschule Campus Wien </w:t>
      </w:r>
    </w:p>
    <w:p w14:paraId="25A01EDC" w14:textId="77777777" w:rsidR="008C46FE" w:rsidRPr="00601B71" w:rsidRDefault="008C46FE" w:rsidP="008C46FE"/>
    <w:p w14:paraId="037015EC" w14:textId="77777777" w:rsidR="00EC541A" w:rsidRPr="00601B71" w:rsidRDefault="00EC541A" w:rsidP="00EC541A">
      <w:r w:rsidRPr="00601B71">
        <w:rPr>
          <w:b/>
          <w:bCs/>
        </w:rPr>
        <w:t>Hochschule Campus Wien</w:t>
      </w:r>
    </w:p>
    <w:p w14:paraId="207F625B" w14:textId="77777777" w:rsidR="00F7461F" w:rsidRDefault="00F7461F" w:rsidP="00F7461F">
      <w:r>
        <w:t>Mit über 9.000 Studierenden am Campus Altes Landgut, einem weiteren Standort und zwei Kooperationsstandorten, ist die Hochschule Campus Wien die größte Fachhochschule Österreichs. In den Departments Angewandte Pflegewissenschaft, Applied Life Sciences, Bauen und Gestalten, Gesundheitswissenschaften, Sozialwissenschaften, Technik sowie Verwaltung, Wirtschaft, Sicherheit, Politik steht ein Angebot von nahezu 70 Studienprogrammen in berufsbegleitender und Vollzeit-Form zur Auswahl. Anwendungsbezogene Forschung und Entwicklung wird in neun fachspezifischen Forschungszentren gebündelt. Fort- und Weiterbildung in Form von Seminaren, Modulen und Zertifikatsprogrammen deckt die Hochschule über die Campus Wien Academy ab. Die Hochschule Campus Wien ist Gründungsmitglied im Bündnis Nachhaltige Hochschulen.</w:t>
      </w:r>
    </w:p>
    <w:p w14:paraId="51ED0763" w14:textId="77777777" w:rsidR="00F7461F" w:rsidRDefault="00F7461F" w:rsidP="00F7461F"/>
    <w:p w14:paraId="38DAF296" w14:textId="77777777" w:rsidR="00EC541A" w:rsidRPr="00601B71" w:rsidRDefault="00EC541A" w:rsidP="00EC541A">
      <w:r w:rsidRPr="00601B71">
        <w:t>&gt; Besuchen Sie unseren Press Room: </w:t>
      </w:r>
      <w:hyperlink r:id="rId8" w:tgtFrame="_blank" w:history="1">
        <w:r w:rsidRPr="00601B71">
          <w:rPr>
            <w:rStyle w:val="Hyperlink"/>
          </w:rPr>
          <w:t>www.hcw.ac.at/pressroom</w:t>
        </w:r>
      </w:hyperlink>
    </w:p>
    <w:p w14:paraId="42993DBB" w14:textId="77777777" w:rsidR="00EC541A" w:rsidRPr="00601B71" w:rsidRDefault="00EC541A" w:rsidP="00EC541A"/>
    <w:p w14:paraId="692CA85E" w14:textId="00FB36BC" w:rsidR="00645D05" w:rsidRPr="008B152C" w:rsidRDefault="00645D05" w:rsidP="00645D05">
      <w:pPr>
        <w:pStyle w:val="PA7HeadlineBoilerplate"/>
        <w:rPr>
          <w:lang w:val="de-AT" w:eastAsia="de-AT"/>
        </w:rPr>
      </w:pPr>
      <w:r w:rsidRPr="008B152C">
        <w:rPr>
          <w:lang w:val="de-AT" w:eastAsia="de-AT"/>
        </w:rPr>
        <w:t>Rückfragehinweis</w:t>
      </w:r>
    </w:p>
    <w:p w14:paraId="3BD17A21" w14:textId="21DC7747" w:rsidR="001B50E2" w:rsidRPr="00903DF5" w:rsidRDefault="00816D32" w:rsidP="001B50E2">
      <w:pPr>
        <w:pStyle w:val="PA8Boilerplate"/>
        <w:rPr>
          <w:lang w:val="de-AT" w:eastAsia="de-AT"/>
        </w:rPr>
      </w:pPr>
      <w:r>
        <w:rPr>
          <w:lang w:val="de-AT" w:eastAsia="de-AT"/>
        </w:rPr>
        <w:t>Mag. Sigrun Reininghaus-Cussac</w:t>
      </w:r>
    </w:p>
    <w:p w14:paraId="5C673EB6" w14:textId="11C0A6BE" w:rsidR="00645D05" w:rsidRPr="00903DF5" w:rsidRDefault="00C17FCC" w:rsidP="00645D05">
      <w:pPr>
        <w:pStyle w:val="PA8Boilerplate"/>
        <w:rPr>
          <w:lang w:val="de-AT" w:eastAsia="de-AT"/>
        </w:rPr>
      </w:pPr>
      <w:r>
        <w:rPr>
          <w:lang w:val="de-AT" w:eastAsia="de-AT"/>
        </w:rPr>
        <w:t>Hochschule Campus Wien</w:t>
      </w:r>
    </w:p>
    <w:p w14:paraId="7FDDBC6E" w14:textId="39623216" w:rsidR="00645D05" w:rsidRPr="008B152C" w:rsidRDefault="00816D32" w:rsidP="00645D05">
      <w:pPr>
        <w:pStyle w:val="PA8Boilerplate"/>
        <w:rPr>
          <w:lang w:val="de-AT" w:eastAsia="de-AT"/>
        </w:rPr>
      </w:pPr>
      <w:r>
        <w:rPr>
          <w:lang w:val="de-AT" w:eastAsia="de-AT"/>
        </w:rPr>
        <w:lastRenderedPageBreak/>
        <w:t>Wissenschafts-PR</w:t>
      </w:r>
    </w:p>
    <w:p w14:paraId="7892D2E0" w14:textId="2D173B15" w:rsidR="00645D05" w:rsidRPr="008B152C" w:rsidRDefault="00645D05" w:rsidP="00645D05">
      <w:pPr>
        <w:pStyle w:val="PA8Boilerplate"/>
        <w:rPr>
          <w:lang w:val="de-AT" w:eastAsia="de-AT"/>
        </w:rPr>
      </w:pPr>
      <w:r w:rsidRPr="008B152C">
        <w:rPr>
          <w:lang w:val="de-AT" w:eastAsia="de-AT"/>
        </w:rPr>
        <w:t xml:space="preserve">Favoritenstraße </w:t>
      </w:r>
      <w:r w:rsidR="000940CF">
        <w:rPr>
          <w:lang w:val="de-AT" w:eastAsia="de-AT"/>
        </w:rPr>
        <w:t>232</w:t>
      </w:r>
      <w:r w:rsidRPr="008B152C">
        <w:rPr>
          <w:lang w:val="de-AT" w:eastAsia="de-AT"/>
        </w:rPr>
        <w:t>, 1100 Wien</w:t>
      </w:r>
    </w:p>
    <w:p w14:paraId="33B0D296" w14:textId="0D57228D" w:rsidR="00645D05" w:rsidRPr="008B152C" w:rsidRDefault="00645D05" w:rsidP="00645D05">
      <w:pPr>
        <w:pStyle w:val="PA8Boilerplate"/>
        <w:rPr>
          <w:lang w:val="de-AT" w:eastAsia="de-AT"/>
        </w:rPr>
      </w:pPr>
      <w:r w:rsidRPr="008B152C">
        <w:rPr>
          <w:lang w:val="de-AT" w:eastAsia="de-AT"/>
        </w:rPr>
        <w:t>T: +43 1 606 68 77-</w:t>
      </w:r>
      <w:r w:rsidR="00BC74F6" w:rsidRPr="00BC74F6">
        <w:rPr>
          <w:lang w:eastAsia="de-AT"/>
        </w:rPr>
        <w:t>6430</w:t>
      </w:r>
    </w:p>
    <w:p w14:paraId="58156998" w14:textId="77777777" w:rsidR="00C17FCC" w:rsidRPr="00C17FCC" w:rsidRDefault="00C17FCC" w:rsidP="001B50E2">
      <w:pPr>
        <w:pStyle w:val="PA8Boilerplate"/>
        <w:rPr>
          <w:lang w:val="de-AT" w:eastAsia="de-AT"/>
        </w:rPr>
      </w:pPr>
      <w:r>
        <w:rPr>
          <w:lang w:val="de-AT" w:eastAsia="de-AT"/>
        </w:rPr>
        <w:fldChar w:fldCharType="begin"/>
      </w:r>
      <w:r>
        <w:rPr>
          <w:lang w:val="de-AT" w:eastAsia="de-AT"/>
        </w:rPr>
        <w:instrText>HYPERLINK "mailto:</w:instrText>
      </w:r>
      <w:r w:rsidRPr="00C17FCC">
        <w:rPr>
          <w:lang w:val="de-AT" w:eastAsia="de-AT"/>
        </w:rPr>
        <w:instrText>silvia.haselhuhn@hcw.ac.at</w:instrText>
      </w:r>
    </w:p>
    <w:p w14:paraId="06D52111" w14:textId="77777777" w:rsidR="00816D32" w:rsidRDefault="00C17FCC" w:rsidP="00C27B59">
      <w:pPr>
        <w:pStyle w:val="PA8Boilerplate"/>
        <w:rPr>
          <w:lang w:val="de-AT" w:eastAsia="de-AT"/>
        </w:rPr>
      </w:pPr>
      <w:r>
        <w:rPr>
          <w:lang w:val="de-AT" w:eastAsia="de-AT"/>
        </w:rPr>
        <w:instrText>"</w:instrText>
      </w:r>
      <w:r>
        <w:rPr>
          <w:lang w:val="de-AT" w:eastAsia="de-AT"/>
        </w:rPr>
      </w:r>
      <w:r>
        <w:rPr>
          <w:lang w:val="de-AT" w:eastAsia="de-AT"/>
        </w:rPr>
        <w:fldChar w:fldCharType="separate"/>
      </w:r>
      <w:r w:rsidR="00816D32">
        <w:rPr>
          <w:rStyle w:val="Hyperlink"/>
          <w:lang w:val="de-AT" w:eastAsia="de-AT"/>
        </w:rPr>
        <w:t>sigrun.reininghaus-cussac@hcw.ac.at</w:t>
      </w:r>
      <w:r>
        <w:rPr>
          <w:lang w:val="de-AT" w:eastAsia="de-AT"/>
        </w:rPr>
        <w:fldChar w:fldCharType="end"/>
      </w:r>
    </w:p>
    <w:p w14:paraId="51A9F70C" w14:textId="3B0340AE" w:rsidR="00645D05" w:rsidRPr="00C27B59" w:rsidRDefault="00C17FCC" w:rsidP="00C27B59">
      <w:pPr>
        <w:pStyle w:val="PA8Boilerplate"/>
        <w:rPr>
          <w:color w:val="0000FF"/>
          <w:u w:val="single"/>
          <w:lang w:val="de-AT"/>
        </w:rPr>
      </w:pPr>
      <w:hyperlink r:id="rId9" w:history="1">
        <w:r w:rsidRPr="009546FC">
          <w:rPr>
            <w:rStyle w:val="Hyperlink"/>
            <w:lang w:val="de-AT" w:eastAsia="de-AT"/>
          </w:rPr>
          <w:t>www.hcw.ac.at</w:t>
        </w:r>
      </w:hyperlink>
    </w:p>
    <w:sectPr w:rsidR="00645D05" w:rsidRPr="00C27B59" w:rsidSect="003876DC">
      <w:headerReference w:type="default" r:id="rId10"/>
      <w:footerReference w:type="default" r:id="rId11"/>
      <w:pgSz w:w="11899" w:h="16838" w:code="9"/>
      <w:pgMar w:top="2410" w:right="1418" w:bottom="1418" w:left="1418" w:header="0" w:footer="11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837CD" w14:textId="77777777" w:rsidR="00310D78" w:rsidRDefault="00310D78">
      <w:r>
        <w:separator/>
      </w:r>
    </w:p>
  </w:endnote>
  <w:endnote w:type="continuationSeparator" w:id="0">
    <w:p w14:paraId="55D85BD6" w14:textId="77777777" w:rsidR="00310D78" w:rsidRDefault="0031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D293" w14:textId="77777777" w:rsidR="00F863A8" w:rsidRDefault="00F863A8" w:rsidP="00CE29F8">
    <w:pPr>
      <w:pStyle w:val="Fuzeile"/>
      <w:tabs>
        <w:tab w:val="clear" w:pos="4536"/>
        <w:tab w:val="clear" w:pos="9072"/>
        <w:tab w:val="left" w:pos="406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8BEBA" w14:textId="77777777" w:rsidR="00310D78" w:rsidRDefault="00310D78">
      <w:r>
        <w:separator/>
      </w:r>
    </w:p>
  </w:footnote>
  <w:footnote w:type="continuationSeparator" w:id="0">
    <w:p w14:paraId="05EECDA5" w14:textId="77777777" w:rsidR="00310D78" w:rsidRDefault="00310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7887" w14:textId="24C2BDBB" w:rsidR="00F863A8" w:rsidRDefault="00695745" w:rsidP="00472E2D">
    <w:pPr>
      <w:pStyle w:val="Kopfzeile"/>
    </w:pPr>
    <w:r>
      <w:rPr>
        <w:noProof/>
      </w:rPr>
      <w:drawing>
        <wp:anchor distT="0" distB="0" distL="114300" distR="114300" simplePos="0" relativeHeight="251658240" behindDoc="0" locked="0" layoutInCell="1" allowOverlap="1" wp14:anchorId="5DF57C68" wp14:editId="3B4E4768">
          <wp:simplePos x="0" y="0"/>
          <wp:positionH relativeFrom="column">
            <wp:posOffset>-124993</wp:posOffset>
          </wp:positionH>
          <wp:positionV relativeFrom="paragraph">
            <wp:posOffset>351282</wp:posOffset>
          </wp:positionV>
          <wp:extent cx="1934210" cy="952500"/>
          <wp:effectExtent l="0" t="0" r="8890" b="0"/>
          <wp:wrapNone/>
          <wp:docPr id="1" name="Bild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Schrift, Text, Logo, Grafike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4210" cy="95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A0AE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7076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897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BCE9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B67F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5A51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D6DF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460C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624A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E0D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962572"/>
    <w:multiLevelType w:val="hybridMultilevel"/>
    <w:tmpl w:val="627E041E"/>
    <w:lvl w:ilvl="0" w:tplc="DCC29C78">
      <w:numFmt w:val="bullet"/>
      <w:pStyle w:val="Aufzhlung1"/>
      <w:lvlText w:val=""/>
      <w:lvlJc w:val="left"/>
      <w:pPr>
        <w:tabs>
          <w:tab w:val="num" w:pos="720"/>
        </w:tabs>
        <w:ind w:left="720" w:hanging="360"/>
      </w:pPr>
      <w:rPr>
        <w:rFonts w:ascii="Symbol" w:hAnsi="Symbol" w:hint="default"/>
        <w:b/>
        <w:i w:val="0"/>
      </w:rPr>
    </w:lvl>
    <w:lvl w:ilvl="1" w:tplc="1E666E82" w:tentative="1">
      <w:start w:val="1"/>
      <w:numFmt w:val="bullet"/>
      <w:lvlText w:val="o"/>
      <w:lvlJc w:val="left"/>
      <w:pPr>
        <w:tabs>
          <w:tab w:val="num" w:pos="1440"/>
        </w:tabs>
        <w:ind w:left="1440" w:hanging="360"/>
      </w:pPr>
      <w:rPr>
        <w:rFonts w:ascii="Courier New" w:hAnsi="Courier New" w:hint="default"/>
      </w:rPr>
    </w:lvl>
    <w:lvl w:ilvl="2" w:tplc="CA8E3A22" w:tentative="1">
      <w:start w:val="1"/>
      <w:numFmt w:val="bullet"/>
      <w:lvlText w:val=""/>
      <w:lvlJc w:val="left"/>
      <w:pPr>
        <w:tabs>
          <w:tab w:val="num" w:pos="2160"/>
        </w:tabs>
        <w:ind w:left="2160" w:hanging="360"/>
      </w:pPr>
      <w:rPr>
        <w:rFonts w:ascii="Wingdings" w:hAnsi="Wingdings" w:hint="default"/>
      </w:rPr>
    </w:lvl>
    <w:lvl w:ilvl="3" w:tplc="8BD2738A" w:tentative="1">
      <w:start w:val="1"/>
      <w:numFmt w:val="bullet"/>
      <w:lvlText w:val=""/>
      <w:lvlJc w:val="left"/>
      <w:pPr>
        <w:tabs>
          <w:tab w:val="num" w:pos="2880"/>
        </w:tabs>
        <w:ind w:left="2880" w:hanging="360"/>
      </w:pPr>
      <w:rPr>
        <w:rFonts w:ascii="Symbol" w:hAnsi="Symbol" w:hint="default"/>
      </w:rPr>
    </w:lvl>
    <w:lvl w:ilvl="4" w:tplc="0DCCAC10" w:tentative="1">
      <w:start w:val="1"/>
      <w:numFmt w:val="bullet"/>
      <w:lvlText w:val="o"/>
      <w:lvlJc w:val="left"/>
      <w:pPr>
        <w:tabs>
          <w:tab w:val="num" w:pos="3600"/>
        </w:tabs>
        <w:ind w:left="3600" w:hanging="360"/>
      </w:pPr>
      <w:rPr>
        <w:rFonts w:ascii="Courier New" w:hAnsi="Courier New" w:hint="default"/>
      </w:rPr>
    </w:lvl>
    <w:lvl w:ilvl="5" w:tplc="8A5E9AA6" w:tentative="1">
      <w:start w:val="1"/>
      <w:numFmt w:val="bullet"/>
      <w:lvlText w:val=""/>
      <w:lvlJc w:val="left"/>
      <w:pPr>
        <w:tabs>
          <w:tab w:val="num" w:pos="4320"/>
        </w:tabs>
        <w:ind w:left="4320" w:hanging="360"/>
      </w:pPr>
      <w:rPr>
        <w:rFonts w:ascii="Wingdings" w:hAnsi="Wingdings" w:hint="default"/>
      </w:rPr>
    </w:lvl>
    <w:lvl w:ilvl="6" w:tplc="7DFC89E2" w:tentative="1">
      <w:start w:val="1"/>
      <w:numFmt w:val="bullet"/>
      <w:lvlText w:val=""/>
      <w:lvlJc w:val="left"/>
      <w:pPr>
        <w:tabs>
          <w:tab w:val="num" w:pos="5040"/>
        </w:tabs>
        <w:ind w:left="5040" w:hanging="360"/>
      </w:pPr>
      <w:rPr>
        <w:rFonts w:ascii="Symbol" w:hAnsi="Symbol" w:hint="default"/>
      </w:rPr>
    </w:lvl>
    <w:lvl w:ilvl="7" w:tplc="25F822B4" w:tentative="1">
      <w:start w:val="1"/>
      <w:numFmt w:val="bullet"/>
      <w:lvlText w:val="o"/>
      <w:lvlJc w:val="left"/>
      <w:pPr>
        <w:tabs>
          <w:tab w:val="num" w:pos="5760"/>
        </w:tabs>
        <w:ind w:left="5760" w:hanging="360"/>
      </w:pPr>
      <w:rPr>
        <w:rFonts w:ascii="Courier New" w:hAnsi="Courier New" w:hint="default"/>
      </w:rPr>
    </w:lvl>
    <w:lvl w:ilvl="8" w:tplc="A81E2F4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8E42BB"/>
    <w:multiLevelType w:val="multilevel"/>
    <w:tmpl w:val="E4A089FE"/>
    <w:lvl w:ilvl="0">
      <w:start w:val="1"/>
      <w:numFmt w:val="decimal"/>
      <w:pStyle w:val="FHCWGliederung1xx"/>
      <w:lvlText w:val="%1."/>
      <w:lvlJc w:val="left"/>
      <w:pPr>
        <w:tabs>
          <w:tab w:val="num" w:pos="227"/>
        </w:tabs>
        <w:ind w:left="227" w:hanging="227"/>
      </w:pPr>
      <w:rPr>
        <w:rFonts w:hint="default"/>
      </w:rPr>
    </w:lvl>
    <w:lvl w:ilvl="1">
      <w:start w:val="1"/>
      <w:numFmt w:val="decimal"/>
      <w:pStyle w:val="FHCWGliederungx1x"/>
      <w:lvlText w:val="%2."/>
      <w:lvlJc w:val="left"/>
      <w:pPr>
        <w:tabs>
          <w:tab w:val="num" w:pos="792"/>
        </w:tabs>
        <w:ind w:left="792" w:hanging="225"/>
      </w:pPr>
      <w:rPr>
        <w:rFonts w:hint="default"/>
      </w:rPr>
    </w:lvl>
    <w:lvl w:ilvl="2">
      <w:start w:val="1"/>
      <w:numFmt w:val="decimal"/>
      <w:pStyle w:val="FHCWGliederungxx1"/>
      <w:lvlText w:val="%3."/>
      <w:lvlJc w:val="left"/>
      <w:pPr>
        <w:tabs>
          <w:tab w:val="num" w:pos="1361"/>
        </w:tabs>
        <w:ind w:left="1361" w:hanging="22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57503AB"/>
    <w:multiLevelType w:val="hybridMultilevel"/>
    <w:tmpl w:val="76DA2F76"/>
    <w:lvl w:ilvl="0" w:tplc="6EC6115C">
      <w:numFmt w:val="bullet"/>
      <w:lvlText w:val="•"/>
      <w:lvlJc w:val="left"/>
      <w:pPr>
        <w:ind w:left="720" w:hanging="360"/>
      </w:pPr>
      <w:rPr>
        <w:rFonts w:ascii="Verdana" w:eastAsia="Times" w:hAnsi="Verdana"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A4F3837"/>
    <w:multiLevelType w:val="multilevel"/>
    <w:tmpl w:val="A558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1067F8"/>
    <w:multiLevelType w:val="hybridMultilevel"/>
    <w:tmpl w:val="DA825BBC"/>
    <w:lvl w:ilvl="0" w:tplc="19CE7AE6">
      <w:numFmt w:val="bullet"/>
      <w:pStyle w:val="Aufzhlung2"/>
      <w:lvlText w:val=""/>
      <w:lvlJc w:val="left"/>
      <w:pPr>
        <w:tabs>
          <w:tab w:val="num" w:pos="720"/>
        </w:tabs>
        <w:ind w:left="720" w:hanging="360"/>
      </w:pPr>
      <w:rPr>
        <w:rFonts w:ascii="Symbol" w:hAnsi="Symbol" w:hint="default"/>
      </w:rPr>
    </w:lvl>
    <w:lvl w:ilvl="1" w:tplc="4FEA55A0" w:tentative="1">
      <w:start w:val="1"/>
      <w:numFmt w:val="bullet"/>
      <w:lvlText w:val="o"/>
      <w:lvlJc w:val="left"/>
      <w:pPr>
        <w:tabs>
          <w:tab w:val="num" w:pos="1440"/>
        </w:tabs>
        <w:ind w:left="1440" w:hanging="360"/>
      </w:pPr>
      <w:rPr>
        <w:rFonts w:ascii="Courier New" w:hAnsi="Courier New" w:hint="default"/>
      </w:rPr>
    </w:lvl>
    <w:lvl w:ilvl="2" w:tplc="303E0258" w:tentative="1">
      <w:start w:val="1"/>
      <w:numFmt w:val="bullet"/>
      <w:lvlText w:val=""/>
      <w:lvlJc w:val="left"/>
      <w:pPr>
        <w:tabs>
          <w:tab w:val="num" w:pos="2160"/>
        </w:tabs>
        <w:ind w:left="2160" w:hanging="360"/>
      </w:pPr>
      <w:rPr>
        <w:rFonts w:ascii="Wingdings" w:hAnsi="Wingdings" w:hint="default"/>
      </w:rPr>
    </w:lvl>
    <w:lvl w:ilvl="3" w:tplc="5A96B80E" w:tentative="1">
      <w:start w:val="1"/>
      <w:numFmt w:val="bullet"/>
      <w:lvlText w:val=""/>
      <w:lvlJc w:val="left"/>
      <w:pPr>
        <w:tabs>
          <w:tab w:val="num" w:pos="2880"/>
        </w:tabs>
        <w:ind w:left="2880" w:hanging="360"/>
      </w:pPr>
      <w:rPr>
        <w:rFonts w:ascii="Symbol" w:hAnsi="Symbol" w:hint="default"/>
      </w:rPr>
    </w:lvl>
    <w:lvl w:ilvl="4" w:tplc="99225AE0" w:tentative="1">
      <w:start w:val="1"/>
      <w:numFmt w:val="bullet"/>
      <w:lvlText w:val="o"/>
      <w:lvlJc w:val="left"/>
      <w:pPr>
        <w:tabs>
          <w:tab w:val="num" w:pos="3600"/>
        </w:tabs>
        <w:ind w:left="3600" w:hanging="360"/>
      </w:pPr>
      <w:rPr>
        <w:rFonts w:ascii="Courier New" w:hAnsi="Courier New" w:hint="default"/>
      </w:rPr>
    </w:lvl>
    <w:lvl w:ilvl="5" w:tplc="BA7A5A28" w:tentative="1">
      <w:start w:val="1"/>
      <w:numFmt w:val="bullet"/>
      <w:lvlText w:val=""/>
      <w:lvlJc w:val="left"/>
      <w:pPr>
        <w:tabs>
          <w:tab w:val="num" w:pos="4320"/>
        </w:tabs>
        <w:ind w:left="4320" w:hanging="360"/>
      </w:pPr>
      <w:rPr>
        <w:rFonts w:ascii="Wingdings" w:hAnsi="Wingdings" w:hint="default"/>
      </w:rPr>
    </w:lvl>
    <w:lvl w:ilvl="6" w:tplc="40A0AB44" w:tentative="1">
      <w:start w:val="1"/>
      <w:numFmt w:val="bullet"/>
      <w:lvlText w:val=""/>
      <w:lvlJc w:val="left"/>
      <w:pPr>
        <w:tabs>
          <w:tab w:val="num" w:pos="5040"/>
        </w:tabs>
        <w:ind w:left="5040" w:hanging="360"/>
      </w:pPr>
      <w:rPr>
        <w:rFonts w:ascii="Symbol" w:hAnsi="Symbol" w:hint="default"/>
      </w:rPr>
    </w:lvl>
    <w:lvl w:ilvl="7" w:tplc="C2C44A5E" w:tentative="1">
      <w:start w:val="1"/>
      <w:numFmt w:val="bullet"/>
      <w:lvlText w:val="o"/>
      <w:lvlJc w:val="left"/>
      <w:pPr>
        <w:tabs>
          <w:tab w:val="num" w:pos="5760"/>
        </w:tabs>
        <w:ind w:left="5760" w:hanging="360"/>
      </w:pPr>
      <w:rPr>
        <w:rFonts w:ascii="Courier New" w:hAnsi="Courier New" w:hint="default"/>
      </w:rPr>
    </w:lvl>
    <w:lvl w:ilvl="8" w:tplc="488A624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ED5F93"/>
    <w:multiLevelType w:val="hybridMultilevel"/>
    <w:tmpl w:val="C464D6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8F2130"/>
    <w:multiLevelType w:val="multilevel"/>
    <w:tmpl w:val="BA02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634C8"/>
    <w:multiLevelType w:val="hybridMultilevel"/>
    <w:tmpl w:val="5874DA1E"/>
    <w:lvl w:ilvl="0" w:tplc="975059AA">
      <w:numFmt w:val="bullet"/>
      <w:lvlText w:val=""/>
      <w:lvlJc w:val="left"/>
      <w:pPr>
        <w:tabs>
          <w:tab w:val="num" w:pos="720"/>
        </w:tabs>
        <w:ind w:left="720" w:hanging="360"/>
      </w:pPr>
      <w:rPr>
        <w:rFonts w:ascii="Symbol" w:hAnsi="Symbol" w:hint="default"/>
      </w:rPr>
    </w:lvl>
    <w:lvl w:ilvl="1" w:tplc="262253BC" w:tentative="1">
      <w:start w:val="1"/>
      <w:numFmt w:val="bullet"/>
      <w:lvlText w:val="o"/>
      <w:lvlJc w:val="left"/>
      <w:pPr>
        <w:tabs>
          <w:tab w:val="num" w:pos="1440"/>
        </w:tabs>
        <w:ind w:left="1440" w:hanging="360"/>
      </w:pPr>
      <w:rPr>
        <w:rFonts w:ascii="Courier New" w:hAnsi="Courier New" w:hint="default"/>
      </w:rPr>
    </w:lvl>
    <w:lvl w:ilvl="2" w:tplc="A4A4CF60" w:tentative="1">
      <w:start w:val="1"/>
      <w:numFmt w:val="bullet"/>
      <w:lvlText w:val=""/>
      <w:lvlJc w:val="left"/>
      <w:pPr>
        <w:tabs>
          <w:tab w:val="num" w:pos="2160"/>
        </w:tabs>
        <w:ind w:left="2160" w:hanging="360"/>
      </w:pPr>
      <w:rPr>
        <w:rFonts w:ascii="Wingdings" w:hAnsi="Wingdings" w:hint="default"/>
      </w:rPr>
    </w:lvl>
    <w:lvl w:ilvl="3" w:tplc="2C9A6510" w:tentative="1">
      <w:start w:val="1"/>
      <w:numFmt w:val="bullet"/>
      <w:lvlText w:val=""/>
      <w:lvlJc w:val="left"/>
      <w:pPr>
        <w:tabs>
          <w:tab w:val="num" w:pos="2880"/>
        </w:tabs>
        <w:ind w:left="2880" w:hanging="360"/>
      </w:pPr>
      <w:rPr>
        <w:rFonts w:ascii="Symbol" w:hAnsi="Symbol" w:hint="default"/>
      </w:rPr>
    </w:lvl>
    <w:lvl w:ilvl="4" w:tplc="B106CBCE" w:tentative="1">
      <w:start w:val="1"/>
      <w:numFmt w:val="bullet"/>
      <w:lvlText w:val="o"/>
      <w:lvlJc w:val="left"/>
      <w:pPr>
        <w:tabs>
          <w:tab w:val="num" w:pos="3600"/>
        </w:tabs>
        <w:ind w:left="3600" w:hanging="360"/>
      </w:pPr>
      <w:rPr>
        <w:rFonts w:ascii="Courier New" w:hAnsi="Courier New" w:hint="default"/>
      </w:rPr>
    </w:lvl>
    <w:lvl w:ilvl="5" w:tplc="599C34F2" w:tentative="1">
      <w:start w:val="1"/>
      <w:numFmt w:val="bullet"/>
      <w:lvlText w:val=""/>
      <w:lvlJc w:val="left"/>
      <w:pPr>
        <w:tabs>
          <w:tab w:val="num" w:pos="4320"/>
        </w:tabs>
        <w:ind w:left="4320" w:hanging="360"/>
      </w:pPr>
      <w:rPr>
        <w:rFonts w:ascii="Wingdings" w:hAnsi="Wingdings" w:hint="default"/>
      </w:rPr>
    </w:lvl>
    <w:lvl w:ilvl="6" w:tplc="B9104554" w:tentative="1">
      <w:start w:val="1"/>
      <w:numFmt w:val="bullet"/>
      <w:lvlText w:val=""/>
      <w:lvlJc w:val="left"/>
      <w:pPr>
        <w:tabs>
          <w:tab w:val="num" w:pos="5040"/>
        </w:tabs>
        <w:ind w:left="5040" w:hanging="360"/>
      </w:pPr>
      <w:rPr>
        <w:rFonts w:ascii="Symbol" w:hAnsi="Symbol" w:hint="default"/>
      </w:rPr>
    </w:lvl>
    <w:lvl w:ilvl="7" w:tplc="29EC8956" w:tentative="1">
      <w:start w:val="1"/>
      <w:numFmt w:val="bullet"/>
      <w:lvlText w:val="o"/>
      <w:lvlJc w:val="left"/>
      <w:pPr>
        <w:tabs>
          <w:tab w:val="num" w:pos="5760"/>
        </w:tabs>
        <w:ind w:left="5760" w:hanging="360"/>
      </w:pPr>
      <w:rPr>
        <w:rFonts w:ascii="Courier New" w:hAnsi="Courier New" w:hint="default"/>
      </w:rPr>
    </w:lvl>
    <w:lvl w:ilvl="8" w:tplc="26DE8672" w:tentative="1">
      <w:start w:val="1"/>
      <w:numFmt w:val="bullet"/>
      <w:lvlText w:val=""/>
      <w:lvlJc w:val="left"/>
      <w:pPr>
        <w:tabs>
          <w:tab w:val="num" w:pos="6480"/>
        </w:tabs>
        <w:ind w:left="6480" w:hanging="360"/>
      </w:pPr>
      <w:rPr>
        <w:rFonts w:ascii="Wingdings" w:hAnsi="Wingdings" w:hint="default"/>
      </w:rPr>
    </w:lvl>
  </w:abstractNum>
  <w:num w:numId="1" w16cid:durableId="480850649">
    <w:abstractNumId w:val="17"/>
  </w:num>
  <w:num w:numId="2" w16cid:durableId="223368522">
    <w:abstractNumId w:val="14"/>
  </w:num>
  <w:num w:numId="3" w16cid:durableId="593250715">
    <w:abstractNumId w:val="10"/>
  </w:num>
  <w:num w:numId="4" w16cid:durableId="1759983908">
    <w:abstractNumId w:val="9"/>
  </w:num>
  <w:num w:numId="5" w16cid:durableId="1145733036">
    <w:abstractNumId w:val="7"/>
  </w:num>
  <w:num w:numId="6" w16cid:durableId="1929733932">
    <w:abstractNumId w:val="6"/>
  </w:num>
  <w:num w:numId="7" w16cid:durableId="1997033281">
    <w:abstractNumId w:val="5"/>
  </w:num>
  <w:num w:numId="8" w16cid:durableId="432173172">
    <w:abstractNumId w:val="4"/>
  </w:num>
  <w:num w:numId="9" w16cid:durableId="1984384292">
    <w:abstractNumId w:val="8"/>
  </w:num>
  <w:num w:numId="10" w16cid:durableId="1882397515">
    <w:abstractNumId w:val="3"/>
  </w:num>
  <w:num w:numId="11" w16cid:durableId="1044212387">
    <w:abstractNumId w:val="2"/>
  </w:num>
  <w:num w:numId="12" w16cid:durableId="963659842">
    <w:abstractNumId w:val="1"/>
  </w:num>
  <w:num w:numId="13" w16cid:durableId="1044254518">
    <w:abstractNumId w:val="0"/>
  </w:num>
  <w:num w:numId="14" w16cid:durableId="2094273159">
    <w:abstractNumId w:val="10"/>
  </w:num>
  <w:num w:numId="15" w16cid:durableId="1202279551">
    <w:abstractNumId w:val="11"/>
  </w:num>
  <w:num w:numId="16" w16cid:durableId="1813057962">
    <w:abstractNumId w:val="13"/>
  </w:num>
  <w:num w:numId="17" w16cid:durableId="1959413931">
    <w:abstractNumId w:val="16"/>
  </w:num>
  <w:num w:numId="18" w16cid:durableId="1426147700">
    <w:abstractNumId w:val="12"/>
  </w:num>
  <w:num w:numId="19" w16cid:durableId="14232620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83"/>
    <w:rsid w:val="000063ED"/>
    <w:rsid w:val="0001044B"/>
    <w:rsid w:val="00012538"/>
    <w:rsid w:val="00013CF8"/>
    <w:rsid w:val="00023EAF"/>
    <w:rsid w:val="00025F53"/>
    <w:rsid w:val="00026C59"/>
    <w:rsid w:val="000300EA"/>
    <w:rsid w:val="00032934"/>
    <w:rsid w:val="0003724D"/>
    <w:rsid w:val="00037C76"/>
    <w:rsid w:val="00041618"/>
    <w:rsid w:val="000463E4"/>
    <w:rsid w:val="000548BD"/>
    <w:rsid w:val="00057FE2"/>
    <w:rsid w:val="00062231"/>
    <w:rsid w:val="0006619D"/>
    <w:rsid w:val="00082987"/>
    <w:rsid w:val="000850BA"/>
    <w:rsid w:val="00085647"/>
    <w:rsid w:val="00093141"/>
    <w:rsid w:val="000940CF"/>
    <w:rsid w:val="00095013"/>
    <w:rsid w:val="000960F8"/>
    <w:rsid w:val="000A0732"/>
    <w:rsid w:val="000A7E75"/>
    <w:rsid w:val="000C1901"/>
    <w:rsid w:val="000C24A2"/>
    <w:rsid w:val="000D2463"/>
    <w:rsid w:val="000E1789"/>
    <w:rsid w:val="000E5AC5"/>
    <w:rsid w:val="000F05F1"/>
    <w:rsid w:val="000F442C"/>
    <w:rsid w:val="00101CCC"/>
    <w:rsid w:val="00101E35"/>
    <w:rsid w:val="00115171"/>
    <w:rsid w:val="00125E8C"/>
    <w:rsid w:val="00141E9F"/>
    <w:rsid w:val="001574BB"/>
    <w:rsid w:val="001577B5"/>
    <w:rsid w:val="00161C2B"/>
    <w:rsid w:val="00163062"/>
    <w:rsid w:val="001654FE"/>
    <w:rsid w:val="001664C2"/>
    <w:rsid w:val="0017004A"/>
    <w:rsid w:val="0018011F"/>
    <w:rsid w:val="001858A5"/>
    <w:rsid w:val="00192570"/>
    <w:rsid w:val="00194EBC"/>
    <w:rsid w:val="001A3795"/>
    <w:rsid w:val="001A5F4E"/>
    <w:rsid w:val="001A76DF"/>
    <w:rsid w:val="001B0083"/>
    <w:rsid w:val="001B0271"/>
    <w:rsid w:val="001B50E2"/>
    <w:rsid w:val="001C108F"/>
    <w:rsid w:val="001C7A14"/>
    <w:rsid w:val="001C7C1F"/>
    <w:rsid w:val="001D2E52"/>
    <w:rsid w:val="001D5810"/>
    <w:rsid w:val="001E0647"/>
    <w:rsid w:val="001E1F7A"/>
    <w:rsid w:val="001E3EDD"/>
    <w:rsid w:val="001F4265"/>
    <w:rsid w:val="0020282C"/>
    <w:rsid w:val="00203AC1"/>
    <w:rsid w:val="00204060"/>
    <w:rsid w:val="00205436"/>
    <w:rsid w:val="002110E4"/>
    <w:rsid w:val="002134C6"/>
    <w:rsid w:val="00214B0A"/>
    <w:rsid w:val="00221290"/>
    <w:rsid w:val="00225CB6"/>
    <w:rsid w:val="00225F2F"/>
    <w:rsid w:val="00231F33"/>
    <w:rsid w:val="002351B7"/>
    <w:rsid w:val="0024045F"/>
    <w:rsid w:val="0024126C"/>
    <w:rsid w:val="00242F28"/>
    <w:rsid w:val="00244D82"/>
    <w:rsid w:val="0024524E"/>
    <w:rsid w:val="00246CD9"/>
    <w:rsid w:val="0026087D"/>
    <w:rsid w:val="00261C83"/>
    <w:rsid w:val="00266184"/>
    <w:rsid w:val="00274542"/>
    <w:rsid w:val="00274710"/>
    <w:rsid w:val="00277982"/>
    <w:rsid w:val="00290A90"/>
    <w:rsid w:val="0029149D"/>
    <w:rsid w:val="002937B4"/>
    <w:rsid w:val="00295812"/>
    <w:rsid w:val="002A5CD7"/>
    <w:rsid w:val="002A757B"/>
    <w:rsid w:val="002B100E"/>
    <w:rsid w:val="002B1EC0"/>
    <w:rsid w:val="002B2ECE"/>
    <w:rsid w:val="002C071F"/>
    <w:rsid w:val="002C54AF"/>
    <w:rsid w:val="002C6C65"/>
    <w:rsid w:val="002D44F5"/>
    <w:rsid w:val="002D4ECB"/>
    <w:rsid w:val="002E4CB1"/>
    <w:rsid w:val="002F0095"/>
    <w:rsid w:val="002F68A8"/>
    <w:rsid w:val="0030186B"/>
    <w:rsid w:val="00301919"/>
    <w:rsid w:val="00302583"/>
    <w:rsid w:val="0030415F"/>
    <w:rsid w:val="00305D4D"/>
    <w:rsid w:val="00310410"/>
    <w:rsid w:val="00310D78"/>
    <w:rsid w:val="003112B5"/>
    <w:rsid w:val="00312AB2"/>
    <w:rsid w:val="00315072"/>
    <w:rsid w:val="0031525A"/>
    <w:rsid w:val="00315D67"/>
    <w:rsid w:val="00320273"/>
    <w:rsid w:val="00320803"/>
    <w:rsid w:val="00322547"/>
    <w:rsid w:val="003229FD"/>
    <w:rsid w:val="003240B2"/>
    <w:rsid w:val="00324B20"/>
    <w:rsid w:val="003264E5"/>
    <w:rsid w:val="00330A55"/>
    <w:rsid w:val="00330CEC"/>
    <w:rsid w:val="003311B1"/>
    <w:rsid w:val="003422F5"/>
    <w:rsid w:val="00350F4E"/>
    <w:rsid w:val="00352E97"/>
    <w:rsid w:val="0035746C"/>
    <w:rsid w:val="003619B8"/>
    <w:rsid w:val="00367883"/>
    <w:rsid w:val="00370FE3"/>
    <w:rsid w:val="00371529"/>
    <w:rsid w:val="003715BB"/>
    <w:rsid w:val="003725C6"/>
    <w:rsid w:val="0037392C"/>
    <w:rsid w:val="00377897"/>
    <w:rsid w:val="00377EED"/>
    <w:rsid w:val="003817B0"/>
    <w:rsid w:val="003823A4"/>
    <w:rsid w:val="003876DC"/>
    <w:rsid w:val="003876F8"/>
    <w:rsid w:val="00387F47"/>
    <w:rsid w:val="00390C4F"/>
    <w:rsid w:val="00390EDF"/>
    <w:rsid w:val="003925AF"/>
    <w:rsid w:val="00392EB4"/>
    <w:rsid w:val="003936F4"/>
    <w:rsid w:val="003A2D76"/>
    <w:rsid w:val="003A2E49"/>
    <w:rsid w:val="003A4F24"/>
    <w:rsid w:val="003A64CC"/>
    <w:rsid w:val="003B47E7"/>
    <w:rsid w:val="003B5712"/>
    <w:rsid w:val="003B5B75"/>
    <w:rsid w:val="003C11BE"/>
    <w:rsid w:val="003C6296"/>
    <w:rsid w:val="003D0740"/>
    <w:rsid w:val="003D172F"/>
    <w:rsid w:val="003D2C02"/>
    <w:rsid w:val="003D3754"/>
    <w:rsid w:val="003E018D"/>
    <w:rsid w:val="003E6351"/>
    <w:rsid w:val="003F1267"/>
    <w:rsid w:val="003F33D1"/>
    <w:rsid w:val="0040076A"/>
    <w:rsid w:val="00416832"/>
    <w:rsid w:val="00425AA7"/>
    <w:rsid w:val="00426FFB"/>
    <w:rsid w:val="00430A0D"/>
    <w:rsid w:val="00431166"/>
    <w:rsid w:val="0043198D"/>
    <w:rsid w:val="0043734D"/>
    <w:rsid w:val="004424A0"/>
    <w:rsid w:val="00446658"/>
    <w:rsid w:val="00447484"/>
    <w:rsid w:val="0045690B"/>
    <w:rsid w:val="0045694E"/>
    <w:rsid w:val="00462455"/>
    <w:rsid w:val="004716D9"/>
    <w:rsid w:val="00471DE5"/>
    <w:rsid w:val="00472E2D"/>
    <w:rsid w:val="004737EC"/>
    <w:rsid w:val="00482DFE"/>
    <w:rsid w:val="004832B5"/>
    <w:rsid w:val="00484937"/>
    <w:rsid w:val="004849AD"/>
    <w:rsid w:val="00486CEE"/>
    <w:rsid w:val="00494498"/>
    <w:rsid w:val="00494C3A"/>
    <w:rsid w:val="00494CD1"/>
    <w:rsid w:val="004A2DFF"/>
    <w:rsid w:val="004A420E"/>
    <w:rsid w:val="004B1C11"/>
    <w:rsid w:val="004B441E"/>
    <w:rsid w:val="004B6F77"/>
    <w:rsid w:val="004B70F6"/>
    <w:rsid w:val="004C1F14"/>
    <w:rsid w:val="004D7936"/>
    <w:rsid w:val="004E0A30"/>
    <w:rsid w:val="004F1995"/>
    <w:rsid w:val="004F2A60"/>
    <w:rsid w:val="004F3177"/>
    <w:rsid w:val="00500D20"/>
    <w:rsid w:val="005028DA"/>
    <w:rsid w:val="00503D3F"/>
    <w:rsid w:val="00507DC0"/>
    <w:rsid w:val="00511C0C"/>
    <w:rsid w:val="0051457A"/>
    <w:rsid w:val="00515048"/>
    <w:rsid w:val="0051655E"/>
    <w:rsid w:val="005178C0"/>
    <w:rsid w:val="00520D20"/>
    <w:rsid w:val="00522CFD"/>
    <w:rsid w:val="005233E6"/>
    <w:rsid w:val="00531F7E"/>
    <w:rsid w:val="00534ED7"/>
    <w:rsid w:val="00536DF9"/>
    <w:rsid w:val="00537D34"/>
    <w:rsid w:val="00541C6B"/>
    <w:rsid w:val="00543ED6"/>
    <w:rsid w:val="00550DDF"/>
    <w:rsid w:val="00555DAA"/>
    <w:rsid w:val="0056662E"/>
    <w:rsid w:val="00575807"/>
    <w:rsid w:val="00576D39"/>
    <w:rsid w:val="00580986"/>
    <w:rsid w:val="00587842"/>
    <w:rsid w:val="00587C22"/>
    <w:rsid w:val="00596E9A"/>
    <w:rsid w:val="0059723B"/>
    <w:rsid w:val="005A357E"/>
    <w:rsid w:val="005B171D"/>
    <w:rsid w:val="005B1C40"/>
    <w:rsid w:val="005B322B"/>
    <w:rsid w:val="005C01CA"/>
    <w:rsid w:val="005D57E2"/>
    <w:rsid w:val="005E43C3"/>
    <w:rsid w:val="005F5152"/>
    <w:rsid w:val="0060337D"/>
    <w:rsid w:val="00612DF4"/>
    <w:rsid w:val="00617D66"/>
    <w:rsid w:val="00620659"/>
    <w:rsid w:val="0062107F"/>
    <w:rsid w:val="006210E0"/>
    <w:rsid w:val="00621B30"/>
    <w:rsid w:val="00622D7C"/>
    <w:rsid w:val="0063060B"/>
    <w:rsid w:val="006314F6"/>
    <w:rsid w:val="00636A7A"/>
    <w:rsid w:val="006378D6"/>
    <w:rsid w:val="00642B00"/>
    <w:rsid w:val="00645D05"/>
    <w:rsid w:val="00645FC9"/>
    <w:rsid w:val="00667C06"/>
    <w:rsid w:val="00671B12"/>
    <w:rsid w:val="00672633"/>
    <w:rsid w:val="006817B0"/>
    <w:rsid w:val="00681BD1"/>
    <w:rsid w:val="006839FC"/>
    <w:rsid w:val="006845BB"/>
    <w:rsid w:val="00690691"/>
    <w:rsid w:val="00695745"/>
    <w:rsid w:val="006A4A46"/>
    <w:rsid w:val="006D1A99"/>
    <w:rsid w:val="006E21B8"/>
    <w:rsid w:val="006E320B"/>
    <w:rsid w:val="006F3B42"/>
    <w:rsid w:val="006F4415"/>
    <w:rsid w:val="00701D09"/>
    <w:rsid w:val="00706E92"/>
    <w:rsid w:val="007072F1"/>
    <w:rsid w:val="00707A3F"/>
    <w:rsid w:val="00711643"/>
    <w:rsid w:val="00714A3F"/>
    <w:rsid w:val="00717911"/>
    <w:rsid w:val="007275E7"/>
    <w:rsid w:val="00733C10"/>
    <w:rsid w:val="007403C6"/>
    <w:rsid w:val="007439DA"/>
    <w:rsid w:val="0074572F"/>
    <w:rsid w:val="00745B0B"/>
    <w:rsid w:val="007461FD"/>
    <w:rsid w:val="007474F6"/>
    <w:rsid w:val="00753743"/>
    <w:rsid w:val="00757D5E"/>
    <w:rsid w:val="007604D3"/>
    <w:rsid w:val="007651CE"/>
    <w:rsid w:val="00765312"/>
    <w:rsid w:val="007658DC"/>
    <w:rsid w:val="007753AC"/>
    <w:rsid w:val="0077754C"/>
    <w:rsid w:val="00783A3C"/>
    <w:rsid w:val="00784738"/>
    <w:rsid w:val="00791CDE"/>
    <w:rsid w:val="00793CA6"/>
    <w:rsid w:val="00795779"/>
    <w:rsid w:val="00795EB0"/>
    <w:rsid w:val="007975B5"/>
    <w:rsid w:val="00797E2C"/>
    <w:rsid w:val="007A0CA0"/>
    <w:rsid w:val="007A5F6B"/>
    <w:rsid w:val="007A6B07"/>
    <w:rsid w:val="007B5F5E"/>
    <w:rsid w:val="007B6E21"/>
    <w:rsid w:val="007C108A"/>
    <w:rsid w:val="007C12F1"/>
    <w:rsid w:val="007C344C"/>
    <w:rsid w:val="007C7181"/>
    <w:rsid w:val="007E2D26"/>
    <w:rsid w:val="007E6EAE"/>
    <w:rsid w:val="007F4612"/>
    <w:rsid w:val="007F52ED"/>
    <w:rsid w:val="00800F9A"/>
    <w:rsid w:val="008129E5"/>
    <w:rsid w:val="00812BB0"/>
    <w:rsid w:val="00813E92"/>
    <w:rsid w:val="00816D32"/>
    <w:rsid w:val="008215E1"/>
    <w:rsid w:val="00825287"/>
    <w:rsid w:val="008258AF"/>
    <w:rsid w:val="00827915"/>
    <w:rsid w:val="00831632"/>
    <w:rsid w:val="0083696E"/>
    <w:rsid w:val="00841C38"/>
    <w:rsid w:val="00843658"/>
    <w:rsid w:val="00844D30"/>
    <w:rsid w:val="0084616A"/>
    <w:rsid w:val="00851546"/>
    <w:rsid w:val="0085652F"/>
    <w:rsid w:val="00856A08"/>
    <w:rsid w:val="00860CFD"/>
    <w:rsid w:val="00861A21"/>
    <w:rsid w:val="00863305"/>
    <w:rsid w:val="008646A8"/>
    <w:rsid w:val="00865277"/>
    <w:rsid w:val="008703F6"/>
    <w:rsid w:val="00871F16"/>
    <w:rsid w:val="00872EB2"/>
    <w:rsid w:val="008743ED"/>
    <w:rsid w:val="00877497"/>
    <w:rsid w:val="00881719"/>
    <w:rsid w:val="00884E4F"/>
    <w:rsid w:val="008868E4"/>
    <w:rsid w:val="008901D7"/>
    <w:rsid w:val="00892560"/>
    <w:rsid w:val="008929BB"/>
    <w:rsid w:val="00894DB0"/>
    <w:rsid w:val="00896A30"/>
    <w:rsid w:val="008A42AB"/>
    <w:rsid w:val="008B152C"/>
    <w:rsid w:val="008B2F1B"/>
    <w:rsid w:val="008B2F99"/>
    <w:rsid w:val="008B2FED"/>
    <w:rsid w:val="008B3989"/>
    <w:rsid w:val="008C2CB1"/>
    <w:rsid w:val="008C32C1"/>
    <w:rsid w:val="008C46FE"/>
    <w:rsid w:val="008C6037"/>
    <w:rsid w:val="008D12E2"/>
    <w:rsid w:val="008D4D5C"/>
    <w:rsid w:val="008D6AFC"/>
    <w:rsid w:val="008F6115"/>
    <w:rsid w:val="00902F88"/>
    <w:rsid w:val="00903699"/>
    <w:rsid w:val="00903DF5"/>
    <w:rsid w:val="0090440F"/>
    <w:rsid w:val="009044DD"/>
    <w:rsid w:val="00906940"/>
    <w:rsid w:val="009112C0"/>
    <w:rsid w:val="00923CC2"/>
    <w:rsid w:val="00925F9C"/>
    <w:rsid w:val="009312BE"/>
    <w:rsid w:val="00932EDC"/>
    <w:rsid w:val="00936264"/>
    <w:rsid w:val="0093681B"/>
    <w:rsid w:val="009409DE"/>
    <w:rsid w:val="0094376E"/>
    <w:rsid w:val="00947C14"/>
    <w:rsid w:val="0095284C"/>
    <w:rsid w:val="0095718D"/>
    <w:rsid w:val="009631CE"/>
    <w:rsid w:val="00970021"/>
    <w:rsid w:val="0097276B"/>
    <w:rsid w:val="00975535"/>
    <w:rsid w:val="00981AB8"/>
    <w:rsid w:val="00991C3A"/>
    <w:rsid w:val="00991CE9"/>
    <w:rsid w:val="009A24C2"/>
    <w:rsid w:val="009A3365"/>
    <w:rsid w:val="009A35A5"/>
    <w:rsid w:val="009A6D0C"/>
    <w:rsid w:val="009B0B46"/>
    <w:rsid w:val="009B2D8E"/>
    <w:rsid w:val="009B335B"/>
    <w:rsid w:val="009B468A"/>
    <w:rsid w:val="009D0BA0"/>
    <w:rsid w:val="009D1F31"/>
    <w:rsid w:val="009D699E"/>
    <w:rsid w:val="009E5D71"/>
    <w:rsid w:val="009F0931"/>
    <w:rsid w:val="009F36A3"/>
    <w:rsid w:val="009F5150"/>
    <w:rsid w:val="009F5613"/>
    <w:rsid w:val="009F6DA1"/>
    <w:rsid w:val="009F7252"/>
    <w:rsid w:val="009F7560"/>
    <w:rsid w:val="00A019BE"/>
    <w:rsid w:val="00A032C4"/>
    <w:rsid w:val="00A05B99"/>
    <w:rsid w:val="00A12526"/>
    <w:rsid w:val="00A13779"/>
    <w:rsid w:val="00A13BC3"/>
    <w:rsid w:val="00A1788B"/>
    <w:rsid w:val="00A2153D"/>
    <w:rsid w:val="00A216AD"/>
    <w:rsid w:val="00A220AE"/>
    <w:rsid w:val="00A312F3"/>
    <w:rsid w:val="00A325EA"/>
    <w:rsid w:val="00A34EE5"/>
    <w:rsid w:val="00A379AE"/>
    <w:rsid w:val="00A40AA5"/>
    <w:rsid w:val="00A41DF2"/>
    <w:rsid w:val="00A43252"/>
    <w:rsid w:val="00A43497"/>
    <w:rsid w:val="00A43B66"/>
    <w:rsid w:val="00A43D01"/>
    <w:rsid w:val="00A51A1A"/>
    <w:rsid w:val="00A52A7D"/>
    <w:rsid w:val="00A535C3"/>
    <w:rsid w:val="00A61A38"/>
    <w:rsid w:val="00A64457"/>
    <w:rsid w:val="00A65375"/>
    <w:rsid w:val="00A71C5C"/>
    <w:rsid w:val="00A75F48"/>
    <w:rsid w:val="00A7782C"/>
    <w:rsid w:val="00A806CF"/>
    <w:rsid w:val="00A80F96"/>
    <w:rsid w:val="00A81471"/>
    <w:rsid w:val="00A938FB"/>
    <w:rsid w:val="00AA5F46"/>
    <w:rsid w:val="00AA6344"/>
    <w:rsid w:val="00AB3CB1"/>
    <w:rsid w:val="00AC5946"/>
    <w:rsid w:val="00AD5109"/>
    <w:rsid w:val="00AE1076"/>
    <w:rsid w:val="00AE74F5"/>
    <w:rsid w:val="00AF06A7"/>
    <w:rsid w:val="00AF7AAA"/>
    <w:rsid w:val="00B0166F"/>
    <w:rsid w:val="00B0377D"/>
    <w:rsid w:val="00B03C24"/>
    <w:rsid w:val="00B1339B"/>
    <w:rsid w:val="00B15117"/>
    <w:rsid w:val="00B16347"/>
    <w:rsid w:val="00B245E3"/>
    <w:rsid w:val="00B31477"/>
    <w:rsid w:val="00B33863"/>
    <w:rsid w:val="00B34A8E"/>
    <w:rsid w:val="00B359D7"/>
    <w:rsid w:val="00B51279"/>
    <w:rsid w:val="00B517BF"/>
    <w:rsid w:val="00B5435D"/>
    <w:rsid w:val="00B54362"/>
    <w:rsid w:val="00B55097"/>
    <w:rsid w:val="00B5648B"/>
    <w:rsid w:val="00B635B3"/>
    <w:rsid w:val="00B63C3A"/>
    <w:rsid w:val="00B6675F"/>
    <w:rsid w:val="00B66778"/>
    <w:rsid w:val="00B74BED"/>
    <w:rsid w:val="00B76397"/>
    <w:rsid w:val="00B77B94"/>
    <w:rsid w:val="00B813B5"/>
    <w:rsid w:val="00B81F1C"/>
    <w:rsid w:val="00B82C19"/>
    <w:rsid w:val="00B83B67"/>
    <w:rsid w:val="00B855AC"/>
    <w:rsid w:val="00B85A15"/>
    <w:rsid w:val="00B87F90"/>
    <w:rsid w:val="00B91B28"/>
    <w:rsid w:val="00B9552F"/>
    <w:rsid w:val="00B96F22"/>
    <w:rsid w:val="00BA285F"/>
    <w:rsid w:val="00BA2F64"/>
    <w:rsid w:val="00BA559E"/>
    <w:rsid w:val="00BB1229"/>
    <w:rsid w:val="00BB3E1A"/>
    <w:rsid w:val="00BB64D4"/>
    <w:rsid w:val="00BC0BB8"/>
    <w:rsid w:val="00BC0BC4"/>
    <w:rsid w:val="00BC37C8"/>
    <w:rsid w:val="00BC74F6"/>
    <w:rsid w:val="00BD51B4"/>
    <w:rsid w:val="00BE0D56"/>
    <w:rsid w:val="00BE2C59"/>
    <w:rsid w:val="00BE2D3B"/>
    <w:rsid w:val="00BE4FE5"/>
    <w:rsid w:val="00BF6EDB"/>
    <w:rsid w:val="00BF73F5"/>
    <w:rsid w:val="00C00F42"/>
    <w:rsid w:val="00C11B26"/>
    <w:rsid w:val="00C13CDE"/>
    <w:rsid w:val="00C14085"/>
    <w:rsid w:val="00C141E4"/>
    <w:rsid w:val="00C15226"/>
    <w:rsid w:val="00C170C4"/>
    <w:rsid w:val="00C17FCC"/>
    <w:rsid w:val="00C278AC"/>
    <w:rsid w:val="00C27B59"/>
    <w:rsid w:val="00C34CCA"/>
    <w:rsid w:val="00C37E44"/>
    <w:rsid w:val="00C41ACA"/>
    <w:rsid w:val="00C5509B"/>
    <w:rsid w:val="00C55FB1"/>
    <w:rsid w:val="00C62AB2"/>
    <w:rsid w:val="00C651F8"/>
    <w:rsid w:val="00C66DAC"/>
    <w:rsid w:val="00C76332"/>
    <w:rsid w:val="00C775FC"/>
    <w:rsid w:val="00C80156"/>
    <w:rsid w:val="00C83139"/>
    <w:rsid w:val="00C872D8"/>
    <w:rsid w:val="00C8783D"/>
    <w:rsid w:val="00C908CC"/>
    <w:rsid w:val="00C91769"/>
    <w:rsid w:val="00C91EC7"/>
    <w:rsid w:val="00CA041A"/>
    <w:rsid w:val="00CA0462"/>
    <w:rsid w:val="00CA0AB9"/>
    <w:rsid w:val="00CA661C"/>
    <w:rsid w:val="00CB0764"/>
    <w:rsid w:val="00CB11F3"/>
    <w:rsid w:val="00CB298A"/>
    <w:rsid w:val="00CB6649"/>
    <w:rsid w:val="00CB7DAE"/>
    <w:rsid w:val="00CC07FC"/>
    <w:rsid w:val="00CC0BB1"/>
    <w:rsid w:val="00CD1023"/>
    <w:rsid w:val="00CD7095"/>
    <w:rsid w:val="00CD76AF"/>
    <w:rsid w:val="00CE0B73"/>
    <w:rsid w:val="00CE29F8"/>
    <w:rsid w:val="00CF5455"/>
    <w:rsid w:val="00CF5EC4"/>
    <w:rsid w:val="00CF6069"/>
    <w:rsid w:val="00CF6E92"/>
    <w:rsid w:val="00CF74FE"/>
    <w:rsid w:val="00D07D0F"/>
    <w:rsid w:val="00D12229"/>
    <w:rsid w:val="00D1244A"/>
    <w:rsid w:val="00D12D76"/>
    <w:rsid w:val="00D27C60"/>
    <w:rsid w:val="00D310AD"/>
    <w:rsid w:val="00D31737"/>
    <w:rsid w:val="00D41444"/>
    <w:rsid w:val="00D42890"/>
    <w:rsid w:val="00D46663"/>
    <w:rsid w:val="00D47E90"/>
    <w:rsid w:val="00D5337E"/>
    <w:rsid w:val="00D54E39"/>
    <w:rsid w:val="00D56F71"/>
    <w:rsid w:val="00D57D70"/>
    <w:rsid w:val="00D629A7"/>
    <w:rsid w:val="00D645AC"/>
    <w:rsid w:val="00D6765B"/>
    <w:rsid w:val="00D75621"/>
    <w:rsid w:val="00D802A1"/>
    <w:rsid w:val="00D81CDF"/>
    <w:rsid w:val="00D85D82"/>
    <w:rsid w:val="00D86834"/>
    <w:rsid w:val="00D91B15"/>
    <w:rsid w:val="00D96599"/>
    <w:rsid w:val="00D972DA"/>
    <w:rsid w:val="00DA1B4E"/>
    <w:rsid w:val="00DA480C"/>
    <w:rsid w:val="00DA70DC"/>
    <w:rsid w:val="00DB7FF9"/>
    <w:rsid w:val="00DD24EF"/>
    <w:rsid w:val="00DE2668"/>
    <w:rsid w:val="00DE620A"/>
    <w:rsid w:val="00DF785A"/>
    <w:rsid w:val="00E00152"/>
    <w:rsid w:val="00E02350"/>
    <w:rsid w:val="00E02EC2"/>
    <w:rsid w:val="00E0548F"/>
    <w:rsid w:val="00E057FC"/>
    <w:rsid w:val="00E10F1D"/>
    <w:rsid w:val="00E148A5"/>
    <w:rsid w:val="00E210B6"/>
    <w:rsid w:val="00E22424"/>
    <w:rsid w:val="00E32707"/>
    <w:rsid w:val="00E34469"/>
    <w:rsid w:val="00E36892"/>
    <w:rsid w:val="00E377F8"/>
    <w:rsid w:val="00E440F1"/>
    <w:rsid w:val="00E44CCD"/>
    <w:rsid w:val="00E45278"/>
    <w:rsid w:val="00E45DA2"/>
    <w:rsid w:val="00E4618C"/>
    <w:rsid w:val="00E469A5"/>
    <w:rsid w:val="00E5036B"/>
    <w:rsid w:val="00E5398A"/>
    <w:rsid w:val="00E64551"/>
    <w:rsid w:val="00E75CFA"/>
    <w:rsid w:val="00E800A8"/>
    <w:rsid w:val="00E807DB"/>
    <w:rsid w:val="00E81A92"/>
    <w:rsid w:val="00E826D9"/>
    <w:rsid w:val="00E85E83"/>
    <w:rsid w:val="00E973B3"/>
    <w:rsid w:val="00E97447"/>
    <w:rsid w:val="00EA4409"/>
    <w:rsid w:val="00EA5278"/>
    <w:rsid w:val="00EB3DD8"/>
    <w:rsid w:val="00EC2242"/>
    <w:rsid w:val="00EC3F4C"/>
    <w:rsid w:val="00EC4B5E"/>
    <w:rsid w:val="00EC541A"/>
    <w:rsid w:val="00ED136D"/>
    <w:rsid w:val="00ED241F"/>
    <w:rsid w:val="00EE3F44"/>
    <w:rsid w:val="00EE5997"/>
    <w:rsid w:val="00EE706D"/>
    <w:rsid w:val="00EF2A2C"/>
    <w:rsid w:val="00EF3542"/>
    <w:rsid w:val="00EF3C61"/>
    <w:rsid w:val="00EF58A1"/>
    <w:rsid w:val="00F05C21"/>
    <w:rsid w:val="00F067A3"/>
    <w:rsid w:val="00F12438"/>
    <w:rsid w:val="00F13D0B"/>
    <w:rsid w:val="00F17F42"/>
    <w:rsid w:val="00F219EA"/>
    <w:rsid w:val="00F230DD"/>
    <w:rsid w:val="00F24F19"/>
    <w:rsid w:val="00F3052C"/>
    <w:rsid w:val="00F356C7"/>
    <w:rsid w:val="00F40416"/>
    <w:rsid w:val="00F42045"/>
    <w:rsid w:val="00F450D5"/>
    <w:rsid w:val="00F476D1"/>
    <w:rsid w:val="00F50563"/>
    <w:rsid w:val="00F623E8"/>
    <w:rsid w:val="00F6312B"/>
    <w:rsid w:val="00F64B69"/>
    <w:rsid w:val="00F7461F"/>
    <w:rsid w:val="00F85F13"/>
    <w:rsid w:val="00F85F2D"/>
    <w:rsid w:val="00F863A8"/>
    <w:rsid w:val="00F91B7F"/>
    <w:rsid w:val="00F91F2B"/>
    <w:rsid w:val="00F95B09"/>
    <w:rsid w:val="00F96D8A"/>
    <w:rsid w:val="00F97100"/>
    <w:rsid w:val="00FA21F8"/>
    <w:rsid w:val="00FA6434"/>
    <w:rsid w:val="00FB20DC"/>
    <w:rsid w:val="00FB5257"/>
    <w:rsid w:val="00FB5301"/>
    <w:rsid w:val="00FB6195"/>
    <w:rsid w:val="00FD04C5"/>
    <w:rsid w:val="00FD7D4E"/>
    <w:rsid w:val="00FE3006"/>
    <w:rsid w:val="00FE6C0A"/>
    <w:rsid w:val="00FF0E7B"/>
    <w:rsid w:val="00FF2157"/>
    <w:rsid w:val="00FF5D12"/>
    <w:rsid w:val="00FF5F8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E7503"/>
  <w15:docId w15:val="{A0C5686F-E120-47B9-85AF-CF8E7D0C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6AFC"/>
    <w:pPr>
      <w:spacing w:line="260" w:lineRule="exact"/>
    </w:pPr>
    <w:rPr>
      <w:rFonts w:ascii="Verdana" w:hAnsi="Verdana"/>
      <w:sz w:val="18"/>
      <w:lang w:val="de-DE" w:eastAsia="de-DE"/>
    </w:rPr>
  </w:style>
  <w:style w:type="paragraph" w:styleId="berschrift1">
    <w:name w:val="heading 1"/>
    <w:basedOn w:val="Standard"/>
    <w:next w:val="Standard"/>
    <w:qFormat/>
    <w:rsid w:val="008D6AFC"/>
    <w:pPr>
      <w:keepNext/>
      <w:outlineLvl w:val="0"/>
    </w:pPr>
    <w:rPr>
      <w:b/>
      <w:kern w:val="32"/>
      <w:sz w:val="24"/>
    </w:rPr>
  </w:style>
  <w:style w:type="paragraph" w:styleId="berschrift2">
    <w:name w:val="heading 2"/>
    <w:basedOn w:val="Standard"/>
    <w:next w:val="Standard"/>
    <w:qFormat/>
    <w:rsid w:val="008D6AFC"/>
    <w:pPr>
      <w:keepNext/>
      <w:outlineLvl w:val="1"/>
    </w:pPr>
    <w:rPr>
      <w:b/>
      <w:sz w:val="22"/>
    </w:rPr>
  </w:style>
  <w:style w:type="paragraph" w:styleId="berschrift3">
    <w:name w:val="heading 3"/>
    <w:basedOn w:val="Standard"/>
    <w:next w:val="Standard"/>
    <w:qFormat/>
    <w:rsid w:val="008D6AFC"/>
    <w:pPr>
      <w:keepNext/>
      <w:spacing w:after="120"/>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2">
    <w:name w:val="Aufzählung 2"/>
    <w:basedOn w:val="Standard"/>
    <w:rsid w:val="003936F4"/>
    <w:pPr>
      <w:numPr>
        <w:numId w:val="2"/>
      </w:numPr>
      <w:spacing w:before="120" w:after="120"/>
      <w:ind w:left="714" w:hanging="357"/>
    </w:pPr>
  </w:style>
  <w:style w:type="paragraph" w:customStyle="1" w:styleId="Aufzhlung1">
    <w:name w:val="Aufzählung 1"/>
    <w:basedOn w:val="berschrift2"/>
    <w:rsid w:val="008D6AFC"/>
    <w:pPr>
      <w:numPr>
        <w:numId w:val="14"/>
      </w:numPr>
      <w:tabs>
        <w:tab w:val="clear" w:pos="720"/>
        <w:tab w:val="num" w:pos="360"/>
      </w:tabs>
      <w:spacing w:before="120" w:after="120"/>
      <w:ind w:left="0" w:firstLine="0"/>
    </w:pPr>
    <w:rPr>
      <w:sz w:val="20"/>
    </w:rPr>
  </w:style>
  <w:style w:type="paragraph" w:styleId="Kopfzeile">
    <w:name w:val="header"/>
    <w:basedOn w:val="Standard"/>
    <w:rsid w:val="008D6AFC"/>
    <w:pPr>
      <w:tabs>
        <w:tab w:val="center" w:pos="4536"/>
        <w:tab w:val="right" w:pos="9072"/>
      </w:tabs>
    </w:pPr>
  </w:style>
  <w:style w:type="paragraph" w:styleId="Fuzeile">
    <w:name w:val="footer"/>
    <w:basedOn w:val="Standard"/>
    <w:rsid w:val="008D6AFC"/>
    <w:pPr>
      <w:tabs>
        <w:tab w:val="center" w:pos="4536"/>
        <w:tab w:val="right" w:pos="9072"/>
      </w:tabs>
    </w:pPr>
  </w:style>
  <w:style w:type="paragraph" w:customStyle="1" w:styleId="FHCWBetreff">
    <w:name w:val="FHCW_Betreff"/>
    <w:basedOn w:val="PA5Text"/>
    <w:rsid w:val="008D6AFC"/>
    <w:rPr>
      <w:b/>
      <w:lang w:val="de-AT"/>
    </w:rPr>
  </w:style>
  <w:style w:type="paragraph" w:customStyle="1" w:styleId="FHCWDatumseingabe">
    <w:name w:val="FHCW_Datumseingabe"/>
    <w:basedOn w:val="PA5Text"/>
    <w:rsid w:val="004F1995"/>
    <w:pPr>
      <w:spacing w:before="180"/>
      <w:jc w:val="right"/>
    </w:pPr>
    <w:rPr>
      <w:rFonts w:eastAsia="Times New Roman"/>
    </w:rPr>
  </w:style>
  <w:style w:type="table" w:customStyle="1" w:styleId="Tabellengitternetz">
    <w:name w:val="Tabellengitternetz"/>
    <w:basedOn w:val="NormaleTabelle"/>
    <w:rsid w:val="008D6AFC"/>
    <w:pPr>
      <w:spacing w:line="260" w:lineRule="exact"/>
    </w:pPr>
    <w:rPr>
      <w:rFonts w:ascii="Verdana" w:hAnsi="Verdana"/>
    </w:rPr>
    <w:tblPr/>
  </w:style>
  <w:style w:type="paragraph" w:customStyle="1" w:styleId="PA5Text">
    <w:name w:val="PA_5_Text"/>
    <w:basedOn w:val="Standard"/>
    <w:link w:val="PA5TextZchnZchn"/>
    <w:rsid w:val="00877497"/>
    <w:pPr>
      <w:spacing w:after="60" w:line="300" w:lineRule="exact"/>
    </w:pPr>
  </w:style>
  <w:style w:type="paragraph" w:customStyle="1" w:styleId="PA1TITEL">
    <w:name w:val="PA_1_TITEL"/>
    <w:basedOn w:val="PA2Headline"/>
    <w:rsid w:val="00877497"/>
    <w:pPr>
      <w:spacing w:after="120"/>
    </w:pPr>
    <w:rPr>
      <w:b w:val="0"/>
      <w:caps/>
    </w:rPr>
  </w:style>
  <w:style w:type="paragraph" w:styleId="StandardWeb">
    <w:name w:val="Normal (Web)"/>
    <w:basedOn w:val="Standard"/>
    <w:uiPriority w:val="99"/>
    <w:rsid w:val="00507DC0"/>
    <w:pPr>
      <w:spacing w:line="240" w:lineRule="auto"/>
    </w:pPr>
    <w:rPr>
      <w:rFonts w:ascii="Times New Roman" w:eastAsia="Times New Roman" w:hAnsi="Times New Roman"/>
      <w:sz w:val="24"/>
      <w:szCs w:val="24"/>
      <w:lang w:val="de-AT" w:eastAsia="de-AT"/>
    </w:rPr>
  </w:style>
  <w:style w:type="character" w:styleId="Fett">
    <w:name w:val="Strong"/>
    <w:uiPriority w:val="22"/>
    <w:qFormat/>
    <w:rsid w:val="005028DA"/>
    <w:rPr>
      <w:b/>
      <w:bCs/>
    </w:rPr>
  </w:style>
  <w:style w:type="paragraph" w:customStyle="1" w:styleId="FHCWGliederung1xx">
    <w:name w:val="FHCW_Gliederung_1_x_x"/>
    <w:basedOn w:val="Standard"/>
    <w:rsid w:val="000C24A2"/>
    <w:pPr>
      <w:numPr>
        <w:numId w:val="15"/>
      </w:numPr>
      <w:spacing w:after="80"/>
    </w:pPr>
    <w:rPr>
      <w:lang w:val="de-AT"/>
    </w:rPr>
  </w:style>
  <w:style w:type="paragraph" w:customStyle="1" w:styleId="FHCWGliederungx1x">
    <w:name w:val="FHCW_Gliederung_x_1_x"/>
    <w:basedOn w:val="Standard"/>
    <w:rsid w:val="000C24A2"/>
    <w:pPr>
      <w:numPr>
        <w:ilvl w:val="1"/>
        <w:numId w:val="15"/>
      </w:numPr>
      <w:spacing w:after="80"/>
    </w:pPr>
    <w:rPr>
      <w:lang w:val="de-AT"/>
    </w:rPr>
  </w:style>
  <w:style w:type="paragraph" w:customStyle="1" w:styleId="FHCWGliederungxx1">
    <w:name w:val="FHCW_Gliederung_x_x_1"/>
    <w:basedOn w:val="Standard"/>
    <w:rsid w:val="000C24A2"/>
    <w:pPr>
      <w:numPr>
        <w:ilvl w:val="2"/>
        <w:numId w:val="15"/>
      </w:numPr>
      <w:spacing w:after="80"/>
    </w:pPr>
    <w:rPr>
      <w:lang w:val="de-AT"/>
    </w:rPr>
  </w:style>
  <w:style w:type="character" w:customStyle="1" w:styleId="PA5TextZchnZchn">
    <w:name w:val="PA_5_Text Zchn Zchn"/>
    <w:link w:val="PA5Text"/>
    <w:rsid w:val="00877497"/>
    <w:rPr>
      <w:rFonts w:ascii="Verdana" w:hAnsi="Verdana"/>
      <w:sz w:val="18"/>
      <w:lang w:val="de-DE" w:eastAsia="de-DE"/>
    </w:rPr>
  </w:style>
  <w:style w:type="paragraph" w:customStyle="1" w:styleId="FHCWEbene3">
    <w:name w:val="FHCW_Ebene3"/>
    <w:next w:val="PA5Text"/>
    <w:link w:val="FHCWEbene3Zchn"/>
    <w:rsid w:val="00B85A15"/>
    <w:pPr>
      <w:tabs>
        <w:tab w:val="left" w:pos="709"/>
      </w:tabs>
      <w:spacing w:after="80" w:line="260" w:lineRule="exact"/>
      <w:contextualSpacing/>
      <w:outlineLvl w:val="2"/>
    </w:pPr>
    <w:rPr>
      <w:rFonts w:ascii="Verdana" w:hAnsi="Verdana"/>
      <w:b/>
      <w:sz w:val="18"/>
      <w:lang w:eastAsia="de-DE"/>
    </w:rPr>
  </w:style>
  <w:style w:type="character" w:customStyle="1" w:styleId="FHCWEbene3Zchn">
    <w:name w:val="FHCW_Ebene3 Zchn"/>
    <w:link w:val="FHCWEbene3"/>
    <w:rsid w:val="00B85A15"/>
    <w:rPr>
      <w:rFonts w:ascii="Verdana" w:hAnsi="Verdana"/>
      <w:b/>
      <w:sz w:val="18"/>
      <w:lang w:val="de-AT" w:eastAsia="de-DE" w:bidi="ar-SA"/>
    </w:rPr>
  </w:style>
  <w:style w:type="paragraph" w:styleId="Sprechblasentext">
    <w:name w:val="Balloon Text"/>
    <w:basedOn w:val="Standard"/>
    <w:semiHidden/>
    <w:rsid w:val="003B5712"/>
    <w:rPr>
      <w:rFonts w:ascii="Tahoma" w:hAnsi="Tahoma" w:cs="Tahoma"/>
      <w:sz w:val="16"/>
      <w:szCs w:val="16"/>
    </w:rPr>
  </w:style>
  <w:style w:type="character" w:styleId="Kommentarzeichen">
    <w:name w:val="annotation reference"/>
    <w:semiHidden/>
    <w:rsid w:val="003B5712"/>
    <w:rPr>
      <w:sz w:val="16"/>
      <w:szCs w:val="16"/>
    </w:rPr>
  </w:style>
  <w:style w:type="paragraph" w:styleId="Kommentartext">
    <w:name w:val="annotation text"/>
    <w:basedOn w:val="Standard"/>
    <w:semiHidden/>
    <w:rsid w:val="003B5712"/>
    <w:rPr>
      <w:sz w:val="20"/>
    </w:rPr>
  </w:style>
  <w:style w:type="paragraph" w:styleId="Kommentarthema">
    <w:name w:val="annotation subject"/>
    <w:basedOn w:val="Kommentartext"/>
    <w:next w:val="Kommentartext"/>
    <w:semiHidden/>
    <w:rsid w:val="003B5712"/>
    <w:rPr>
      <w:b/>
      <w:bCs/>
    </w:rPr>
  </w:style>
  <w:style w:type="paragraph" w:customStyle="1" w:styleId="PA3Subheadline">
    <w:name w:val="PA_3_Subheadline"/>
    <w:basedOn w:val="Standard"/>
    <w:rsid w:val="00877497"/>
    <w:pPr>
      <w:spacing w:after="120" w:line="300" w:lineRule="exact"/>
    </w:pPr>
    <w:rPr>
      <w:b/>
      <w:sz w:val="20"/>
    </w:rPr>
  </w:style>
  <w:style w:type="paragraph" w:customStyle="1" w:styleId="PA4Leadin">
    <w:name w:val="PA_4_Leadin"/>
    <w:basedOn w:val="Standard"/>
    <w:rsid w:val="00877497"/>
    <w:pPr>
      <w:spacing w:after="120"/>
    </w:pPr>
    <w:rPr>
      <w:szCs w:val="18"/>
    </w:rPr>
  </w:style>
  <w:style w:type="paragraph" w:customStyle="1" w:styleId="PA6Zwischenberschrift">
    <w:name w:val="PA_6_Zwischenüberschrift"/>
    <w:basedOn w:val="PA5Text"/>
    <w:rsid w:val="001D2E52"/>
    <w:pPr>
      <w:spacing w:before="120" w:after="0"/>
    </w:pPr>
    <w:rPr>
      <w:b/>
      <w:lang w:val="de-AT"/>
    </w:rPr>
  </w:style>
  <w:style w:type="paragraph" w:customStyle="1" w:styleId="PA8Boilerplate">
    <w:name w:val="PA_8_Boilerplate"/>
    <w:basedOn w:val="PA5Text"/>
    <w:link w:val="PA8BoilerplateZchnZchn"/>
    <w:rsid w:val="00AF06A7"/>
    <w:pPr>
      <w:spacing w:line="260" w:lineRule="exact"/>
    </w:pPr>
    <w:rPr>
      <w:rFonts w:eastAsia="Times New Roman"/>
    </w:rPr>
  </w:style>
  <w:style w:type="paragraph" w:customStyle="1" w:styleId="PA7HeadlineBoilerplate">
    <w:name w:val="PA_7_Headline_Boilerplate"/>
    <w:basedOn w:val="PA8Boilerplate"/>
    <w:link w:val="PA7HeadlineBoilerplateZchnZchn"/>
    <w:rsid w:val="00AF06A7"/>
    <w:pPr>
      <w:spacing w:before="180" w:after="0"/>
    </w:pPr>
    <w:rPr>
      <w:b/>
      <w:bCs/>
    </w:rPr>
  </w:style>
  <w:style w:type="character" w:customStyle="1" w:styleId="PA8BoilerplateZchnZchn">
    <w:name w:val="PA_8_Boilerplate Zchn Zchn"/>
    <w:basedOn w:val="PA5TextZchnZchn"/>
    <w:link w:val="PA8Boilerplate"/>
    <w:rsid w:val="00AF06A7"/>
    <w:rPr>
      <w:rFonts w:ascii="Verdana" w:eastAsia="Times New Roman" w:hAnsi="Verdana"/>
      <w:sz w:val="18"/>
      <w:lang w:val="de-DE" w:eastAsia="de-DE"/>
    </w:rPr>
  </w:style>
  <w:style w:type="character" w:customStyle="1" w:styleId="PA7HeadlineBoilerplateZchnZchn">
    <w:name w:val="PA_7_Headline_Boilerplate Zchn Zchn"/>
    <w:link w:val="PA7HeadlineBoilerplate"/>
    <w:rsid w:val="00AF06A7"/>
    <w:rPr>
      <w:rFonts w:ascii="Verdana" w:eastAsia="Times New Roman" w:hAnsi="Verdana"/>
      <w:b/>
      <w:bCs/>
      <w:sz w:val="18"/>
      <w:lang w:val="de-DE" w:eastAsia="de-DE"/>
    </w:rPr>
  </w:style>
  <w:style w:type="paragraph" w:customStyle="1" w:styleId="PA2Headline">
    <w:name w:val="PA_2_Headline"/>
    <w:basedOn w:val="Standard"/>
    <w:rsid w:val="00877497"/>
    <w:pPr>
      <w:spacing w:line="300" w:lineRule="exact"/>
    </w:pPr>
    <w:rPr>
      <w:b/>
      <w:sz w:val="24"/>
    </w:rPr>
  </w:style>
  <w:style w:type="character" w:styleId="Hyperlink">
    <w:name w:val="Hyperlink"/>
    <w:rsid w:val="007C108A"/>
    <w:rPr>
      <w:color w:val="0000FF"/>
      <w:u w:val="single"/>
    </w:rPr>
  </w:style>
  <w:style w:type="paragraph" w:customStyle="1" w:styleId="FormatvorlagePAAufzhlung">
    <w:name w:val="Formatvorlage PA_Aufzählung"/>
    <w:basedOn w:val="PA5Text"/>
    <w:rsid w:val="001D2E52"/>
    <w:pPr>
      <w:spacing w:line="240" w:lineRule="auto"/>
    </w:pPr>
    <w:rPr>
      <w:rFonts w:eastAsia="Times New Roman"/>
    </w:rPr>
  </w:style>
  <w:style w:type="paragraph" w:customStyle="1" w:styleId="FormatvorlagePA5TextFett">
    <w:name w:val="Formatvorlage PA_5_Text + Fett"/>
    <w:basedOn w:val="PA5Text"/>
    <w:rsid w:val="001D2E52"/>
    <w:pPr>
      <w:spacing w:before="120"/>
    </w:pPr>
    <w:rPr>
      <w:b/>
      <w:bCs/>
    </w:rPr>
  </w:style>
  <w:style w:type="paragraph" w:customStyle="1" w:styleId="FormatvorlagePA5TextZeilenabstandeinfach">
    <w:name w:val="Formatvorlage PA_5_Text + Zeilenabstand:  einfach"/>
    <w:basedOn w:val="PA5Text"/>
    <w:rsid w:val="001D2E52"/>
    <w:pPr>
      <w:spacing w:before="120" w:line="240" w:lineRule="auto"/>
    </w:pPr>
    <w:rPr>
      <w:rFonts w:eastAsia="Times New Roman"/>
    </w:rPr>
  </w:style>
  <w:style w:type="paragraph" w:customStyle="1" w:styleId="FHCWText">
    <w:name w:val="FHCW_Text"/>
    <w:link w:val="FHCWTextZchn"/>
    <w:qFormat/>
    <w:rsid w:val="00A05B99"/>
    <w:pPr>
      <w:spacing w:after="80" w:line="260" w:lineRule="atLeast"/>
    </w:pPr>
    <w:rPr>
      <w:rFonts w:ascii="Verdana" w:hAnsi="Verdana"/>
      <w:sz w:val="18"/>
      <w:lang w:eastAsia="de-DE"/>
    </w:rPr>
  </w:style>
  <w:style w:type="character" w:customStyle="1" w:styleId="FHCWTextZchn">
    <w:name w:val="FHCW_Text Zchn"/>
    <w:basedOn w:val="Absatz-Standardschriftart"/>
    <w:link w:val="FHCWText"/>
    <w:rsid w:val="00A05B99"/>
    <w:rPr>
      <w:rFonts w:ascii="Verdana" w:hAnsi="Verdana"/>
      <w:sz w:val="18"/>
      <w:lang w:eastAsia="de-DE"/>
    </w:rPr>
  </w:style>
  <w:style w:type="character" w:styleId="Hervorhebung">
    <w:name w:val="Emphasis"/>
    <w:basedOn w:val="Absatz-Standardschriftart"/>
    <w:uiPriority w:val="20"/>
    <w:qFormat/>
    <w:rsid w:val="00D75621"/>
    <w:rPr>
      <w:b/>
      <w:bCs/>
      <w:i w:val="0"/>
      <w:iCs w:val="0"/>
    </w:rPr>
  </w:style>
  <w:style w:type="character" w:customStyle="1" w:styleId="st1">
    <w:name w:val="st1"/>
    <w:basedOn w:val="Absatz-Standardschriftart"/>
    <w:rsid w:val="00D75621"/>
  </w:style>
  <w:style w:type="character" w:styleId="NichtaufgelsteErwhnung">
    <w:name w:val="Unresolved Mention"/>
    <w:basedOn w:val="Absatz-Standardschriftart"/>
    <w:uiPriority w:val="99"/>
    <w:semiHidden/>
    <w:unhideWhenUsed/>
    <w:rsid w:val="001B50E2"/>
    <w:rPr>
      <w:color w:val="605E5C"/>
      <w:shd w:val="clear" w:color="auto" w:fill="E1DFDD"/>
    </w:rPr>
  </w:style>
  <w:style w:type="paragraph" w:styleId="berarbeitung">
    <w:name w:val="Revision"/>
    <w:hidden/>
    <w:uiPriority w:val="99"/>
    <w:semiHidden/>
    <w:rsid w:val="00EF3C61"/>
    <w:rPr>
      <w:rFonts w:ascii="Verdana" w:hAnsi="Verdana"/>
      <w:sz w:val="18"/>
      <w:lang w:val="de-DE" w:eastAsia="de-DE"/>
    </w:rPr>
  </w:style>
  <w:style w:type="character" w:customStyle="1" w:styleId="cf01">
    <w:name w:val="cf01"/>
    <w:basedOn w:val="Absatz-Standardschriftart"/>
    <w:rsid w:val="00025F53"/>
    <w:rPr>
      <w:rFonts w:ascii="Segoe UI" w:hAnsi="Segoe UI" w:cs="Segoe UI" w:hint="default"/>
      <w:sz w:val="18"/>
      <w:szCs w:val="18"/>
    </w:rPr>
  </w:style>
  <w:style w:type="character" w:styleId="BesuchterLink">
    <w:name w:val="FollowedHyperlink"/>
    <w:basedOn w:val="Absatz-Standardschriftart"/>
    <w:semiHidden/>
    <w:unhideWhenUsed/>
    <w:rsid w:val="001577B5"/>
    <w:rPr>
      <w:color w:val="800080" w:themeColor="followedHyperlink"/>
      <w:u w:val="single"/>
    </w:rPr>
  </w:style>
  <w:style w:type="paragraph" w:styleId="Listenabsatz">
    <w:name w:val="List Paragraph"/>
    <w:basedOn w:val="Standard"/>
    <w:uiPriority w:val="34"/>
    <w:qFormat/>
    <w:rsid w:val="00AE74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649">
      <w:bodyDiv w:val="1"/>
      <w:marLeft w:val="0"/>
      <w:marRight w:val="0"/>
      <w:marTop w:val="0"/>
      <w:marBottom w:val="0"/>
      <w:divBdr>
        <w:top w:val="none" w:sz="0" w:space="0" w:color="auto"/>
        <w:left w:val="none" w:sz="0" w:space="0" w:color="auto"/>
        <w:bottom w:val="none" w:sz="0" w:space="0" w:color="auto"/>
        <w:right w:val="none" w:sz="0" w:space="0" w:color="auto"/>
      </w:divBdr>
    </w:div>
    <w:div w:id="45766000">
      <w:bodyDiv w:val="1"/>
      <w:marLeft w:val="0"/>
      <w:marRight w:val="0"/>
      <w:marTop w:val="0"/>
      <w:marBottom w:val="0"/>
      <w:divBdr>
        <w:top w:val="none" w:sz="0" w:space="0" w:color="auto"/>
        <w:left w:val="none" w:sz="0" w:space="0" w:color="auto"/>
        <w:bottom w:val="none" w:sz="0" w:space="0" w:color="auto"/>
        <w:right w:val="none" w:sz="0" w:space="0" w:color="auto"/>
      </w:divBdr>
    </w:div>
    <w:div w:id="144781073">
      <w:bodyDiv w:val="1"/>
      <w:marLeft w:val="0"/>
      <w:marRight w:val="0"/>
      <w:marTop w:val="0"/>
      <w:marBottom w:val="0"/>
      <w:divBdr>
        <w:top w:val="none" w:sz="0" w:space="0" w:color="auto"/>
        <w:left w:val="none" w:sz="0" w:space="0" w:color="auto"/>
        <w:bottom w:val="none" w:sz="0" w:space="0" w:color="auto"/>
        <w:right w:val="none" w:sz="0" w:space="0" w:color="auto"/>
      </w:divBdr>
    </w:div>
    <w:div w:id="274797156">
      <w:bodyDiv w:val="1"/>
      <w:marLeft w:val="0"/>
      <w:marRight w:val="0"/>
      <w:marTop w:val="0"/>
      <w:marBottom w:val="0"/>
      <w:divBdr>
        <w:top w:val="none" w:sz="0" w:space="0" w:color="auto"/>
        <w:left w:val="none" w:sz="0" w:space="0" w:color="auto"/>
        <w:bottom w:val="none" w:sz="0" w:space="0" w:color="auto"/>
        <w:right w:val="none" w:sz="0" w:space="0" w:color="auto"/>
      </w:divBdr>
      <w:divsChild>
        <w:div w:id="1989741973">
          <w:marLeft w:val="0"/>
          <w:marRight w:val="0"/>
          <w:marTop w:val="90"/>
          <w:marBottom w:val="0"/>
          <w:divBdr>
            <w:top w:val="none" w:sz="0" w:space="0" w:color="auto"/>
            <w:left w:val="none" w:sz="0" w:space="0" w:color="auto"/>
            <w:bottom w:val="none" w:sz="0" w:space="0" w:color="auto"/>
            <w:right w:val="none" w:sz="0" w:space="0" w:color="auto"/>
          </w:divBdr>
          <w:divsChild>
            <w:div w:id="1721440441">
              <w:marLeft w:val="0"/>
              <w:marRight w:val="0"/>
              <w:marTop w:val="0"/>
              <w:marBottom w:val="0"/>
              <w:divBdr>
                <w:top w:val="none" w:sz="0" w:space="0" w:color="auto"/>
                <w:left w:val="none" w:sz="0" w:space="0" w:color="auto"/>
                <w:bottom w:val="none" w:sz="0" w:space="0" w:color="auto"/>
                <w:right w:val="none" w:sz="0" w:space="0" w:color="auto"/>
              </w:divBdr>
              <w:divsChild>
                <w:div w:id="485633367">
                  <w:marLeft w:val="0"/>
                  <w:marRight w:val="0"/>
                  <w:marTop w:val="0"/>
                  <w:marBottom w:val="0"/>
                  <w:divBdr>
                    <w:top w:val="none" w:sz="0" w:space="0" w:color="auto"/>
                    <w:left w:val="none" w:sz="0" w:space="0" w:color="auto"/>
                    <w:bottom w:val="none" w:sz="0" w:space="0" w:color="auto"/>
                    <w:right w:val="none" w:sz="0" w:space="0" w:color="auto"/>
                  </w:divBdr>
                  <w:divsChild>
                    <w:div w:id="545877421">
                      <w:marLeft w:val="30"/>
                      <w:marRight w:val="30"/>
                      <w:marTop w:val="0"/>
                      <w:marBottom w:val="0"/>
                      <w:divBdr>
                        <w:top w:val="none" w:sz="0" w:space="0" w:color="auto"/>
                        <w:left w:val="none" w:sz="0" w:space="0" w:color="auto"/>
                        <w:bottom w:val="none" w:sz="0" w:space="0" w:color="auto"/>
                        <w:right w:val="none" w:sz="0" w:space="0" w:color="auto"/>
                      </w:divBdr>
                      <w:divsChild>
                        <w:div w:id="240414815">
                          <w:marLeft w:val="0"/>
                          <w:marRight w:val="0"/>
                          <w:marTop w:val="0"/>
                          <w:marBottom w:val="0"/>
                          <w:divBdr>
                            <w:top w:val="none" w:sz="0" w:space="0" w:color="auto"/>
                            <w:left w:val="none" w:sz="0" w:space="0" w:color="auto"/>
                            <w:bottom w:val="none" w:sz="0" w:space="0" w:color="auto"/>
                            <w:right w:val="none" w:sz="0" w:space="0" w:color="auto"/>
                          </w:divBdr>
                          <w:divsChild>
                            <w:div w:id="308631001">
                              <w:marLeft w:val="0"/>
                              <w:marRight w:val="0"/>
                              <w:marTop w:val="0"/>
                              <w:marBottom w:val="0"/>
                              <w:divBdr>
                                <w:top w:val="none" w:sz="0" w:space="0" w:color="auto"/>
                                <w:left w:val="none" w:sz="0" w:space="0" w:color="auto"/>
                                <w:bottom w:val="none" w:sz="0" w:space="0" w:color="auto"/>
                                <w:right w:val="none" w:sz="0" w:space="0" w:color="auto"/>
                              </w:divBdr>
                              <w:divsChild>
                                <w:div w:id="135229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377561">
      <w:bodyDiv w:val="1"/>
      <w:marLeft w:val="0"/>
      <w:marRight w:val="0"/>
      <w:marTop w:val="0"/>
      <w:marBottom w:val="0"/>
      <w:divBdr>
        <w:top w:val="none" w:sz="0" w:space="0" w:color="auto"/>
        <w:left w:val="none" w:sz="0" w:space="0" w:color="auto"/>
        <w:bottom w:val="none" w:sz="0" w:space="0" w:color="auto"/>
        <w:right w:val="none" w:sz="0" w:space="0" w:color="auto"/>
      </w:divBdr>
    </w:div>
    <w:div w:id="479931683">
      <w:bodyDiv w:val="1"/>
      <w:marLeft w:val="0"/>
      <w:marRight w:val="0"/>
      <w:marTop w:val="0"/>
      <w:marBottom w:val="0"/>
      <w:divBdr>
        <w:top w:val="none" w:sz="0" w:space="0" w:color="auto"/>
        <w:left w:val="none" w:sz="0" w:space="0" w:color="auto"/>
        <w:bottom w:val="none" w:sz="0" w:space="0" w:color="auto"/>
        <w:right w:val="none" w:sz="0" w:space="0" w:color="auto"/>
      </w:divBdr>
      <w:divsChild>
        <w:div w:id="1489319070">
          <w:marLeft w:val="0"/>
          <w:marRight w:val="0"/>
          <w:marTop w:val="0"/>
          <w:marBottom w:val="0"/>
          <w:divBdr>
            <w:top w:val="none" w:sz="0" w:space="0" w:color="auto"/>
            <w:left w:val="none" w:sz="0" w:space="0" w:color="auto"/>
            <w:bottom w:val="none" w:sz="0" w:space="0" w:color="auto"/>
            <w:right w:val="none" w:sz="0" w:space="0" w:color="auto"/>
          </w:divBdr>
        </w:div>
      </w:divsChild>
    </w:div>
    <w:div w:id="511647215">
      <w:bodyDiv w:val="1"/>
      <w:marLeft w:val="0"/>
      <w:marRight w:val="0"/>
      <w:marTop w:val="0"/>
      <w:marBottom w:val="0"/>
      <w:divBdr>
        <w:top w:val="none" w:sz="0" w:space="0" w:color="auto"/>
        <w:left w:val="none" w:sz="0" w:space="0" w:color="auto"/>
        <w:bottom w:val="none" w:sz="0" w:space="0" w:color="auto"/>
        <w:right w:val="none" w:sz="0" w:space="0" w:color="auto"/>
      </w:divBdr>
    </w:div>
    <w:div w:id="653679871">
      <w:bodyDiv w:val="1"/>
      <w:marLeft w:val="0"/>
      <w:marRight w:val="0"/>
      <w:marTop w:val="0"/>
      <w:marBottom w:val="0"/>
      <w:divBdr>
        <w:top w:val="none" w:sz="0" w:space="0" w:color="auto"/>
        <w:left w:val="none" w:sz="0" w:space="0" w:color="auto"/>
        <w:bottom w:val="none" w:sz="0" w:space="0" w:color="auto"/>
        <w:right w:val="none" w:sz="0" w:space="0" w:color="auto"/>
      </w:divBdr>
    </w:div>
    <w:div w:id="683169049">
      <w:bodyDiv w:val="1"/>
      <w:marLeft w:val="0"/>
      <w:marRight w:val="0"/>
      <w:marTop w:val="0"/>
      <w:marBottom w:val="0"/>
      <w:divBdr>
        <w:top w:val="none" w:sz="0" w:space="0" w:color="auto"/>
        <w:left w:val="none" w:sz="0" w:space="0" w:color="auto"/>
        <w:bottom w:val="none" w:sz="0" w:space="0" w:color="auto"/>
        <w:right w:val="none" w:sz="0" w:space="0" w:color="auto"/>
      </w:divBdr>
    </w:div>
    <w:div w:id="746880056">
      <w:bodyDiv w:val="1"/>
      <w:marLeft w:val="0"/>
      <w:marRight w:val="0"/>
      <w:marTop w:val="0"/>
      <w:marBottom w:val="0"/>
      <w:divBdr>
        <w:top w:val="none" w:sz="0" w:space="0" w:color="auto"/>
        <w:left w:val="none" w:sz="0" w:space="0" w:color="auto"/>
        <w:bottom w:val="none" w:sz="0" w:space="0" w:color="auto"/>
        <w:right w:val="none" w:sz="0" w:space="0" w:color="auto"/>
      </w:divBdr>
    </w:div>
    <w:div w:id="962267493">
      <w:bodyDiv w:val="1"/>
      <w:marLeft w:val="0"/>
      <w:marRight w:val="0"/>
      <w:marTop w:val="0"/>
      <w:marBottom w:val="0"/>
      <w:divBdr>
        <w:top w:val="none" w:sz="0" w:space="0" w:color="auto"/>
        <w:left w:val="none" w:sz="0" w:space="0" w:color="auto"/>
        <w:bottom w:val="none" w:sz="0" w:space="0" w:color="auto"/>
        <w:right w:val="none" w:sz="0" w:space="0" w:color="auto"/>
      </w:divBdr>
    </w:div>
    <w:div w:id="983772464">
      <w:bodyDiv w:val="1"/>
      <w:marLeft w:val="0"/>
      <w:marRight w:val="0"/>
      <w:marTop w:val="0"/>
      <w:marBottom w:val="0"/>
      <w:divBdr>
        <w:top w:val="none" w:sz="0" w:space="0" w:color="auto"/>
        <w:left w:val="none" w:sz="0" w:space="0" w:color="auto"/>
        <w:bottom w:val="none" w:sz="0" w:space="0" w:color="auto"/>
        <w:right w:val="none" w:sz="0" w:space="0" w:color="auto"/>
      </w:divBdr>
    </w:div>
    <w:div w:id="1009018071">
      <w:bodyDiv w:val="1"/>
      <w:marLeft w:val="0"/>
      <w:marRight w:val="0"/>
      <w:marTop w:val="0"/>
      <w:marBottom w:val="0"/>
      <w:divBdr>
        <w:top w:val="none" w:sz="0" w:space="0" w:color="auto"/>
        <w:left w:val="none" w:sz="0" w:space="0" w:color="auto"/>
        <w:bottom w:val="none" w:sz="0" w:space="0" w:color="auto"/>
        <w:right w:val="none" w:sz="0" w:space="0" w:color="auto"/>
      </w:divBdr>
      <w:divsChild>
        <w:div w:id="202985249">
          <w:marLeft w:val="0"/>
          <w:marRight w:val="0"/>
          <w:marTop w:val="90"/>
          <w:marBottom w:val="0"/>
          <w:divBdr>
            <w:top w:val="none" w:sz="0" w:space="0" w:color="auto"/>
            <w:left w:val="none" w:sz="0" w:space="0" w:color="auto"/>
            <w:bottom w:val="none" w:sz="0" w:space="0" w:color="auto"/>
            <w:right w:val="none" w:sz="0" w:space="0" w:color="auto"/>
          </w:divBdr>
          <w:divsChild>
            <w:div w:id="963972534">
              <w:marLeft w:val="0"/>
              <w:marRight w:val="0"/>
              <w:marTop w:val="0"/>
              <w:marBottom w:val="0"/>
              <w:divBdr>
                <w:top w:val="none" w:sz="0" w:space="0" w:color="auto"/>
                <w:left w:val="none" w:sz="0" w:space="0" w:color="auto"/>
                <w:bottom w:val="none" w:sz="0" w:space="0" w:color="auto"/>
                <w:right w:val="none" w:sz="0" w:space="0" w:color="auto"/>
              </w:divBdr>
              <w:divsChild>
                <w:div w:id="982808255">
                  <w:marLeft w:val="0"/>
                  <w:marRight w:val="0"/>
                  <w:marTop w:val="0"/>
                  <w:marBottom w:val="0"/>
                  <w:divBdr>
                    <w:top w:val="none" w:sz="0" w:space="0" w:color="auto"/>
                    <w:left w:val="none" w:sz="0" w:space="0" w:color="auto"/>
                    <w:bottom w:val="none" w:sz="0" w:space="0" w:color="auto"/>
                    <w:right w:val="none" w:sz="0" w:space="0" w:color="auto"/>
                  </w:divBdr>
                  <w:divsChild>
                    <w:div w:id="194973895">
                      <w:marLeft w:val="30"/>
                      <w:marRight w:val="30"/>
                      <w:marTop w:val="0"/>
                      <w:marBottom w:val="0"/>
                      <w:divBdr>
                        <w:top w:val="none" w:sz="0" w:space="0" w:color="auto"/>
                        <w:left w:val="none" w:sz="0" w:space="0" w:color="auto"/>
                        <w:bottom w:val="none" w:sz="0" w:space="0" w:color="auto"/>
                        <w:right w:val="none" w:sz="0" w:space="0" w:color="auto"/>
                      </w:divBdr>
                      <w:divsChild>
                        <w:div w:id="602496470">
                          <w:marLeft w:val="0"/>
                          <w:marRight w:val="0"/>
                          <w:marTop w:val="0"/>
                          <w:marBottom w:val="0"/>
                          <w:divBdr>
                            <w:top w:val="none" w:sz="0" w:space="0" w:color="auto"/>
                            <w:left w:val="none" w:sz="0" w:space="0" w:color="auto"/>
                            <w:bottom w:val="none" w:sz="0" w:space="0" w:color="auto"/>
                            <w:right w:val="none" w:sz="0" w:space="0" w:color="auto"/>
                          </w:divBdr>
                          <w:divsChild>
                            <w:div w:id="1015501827">
                              <w:marLeft w:val="0"/>
                              <w:marRight w:val="0"/>
                              <w:marTop w:val="0"/>
                              <w:marBottom w:val="0"/>
                              <w:divBdr>
                                <w:top w:val="none" w:sz="0" w:space="0" w:color="auto"/>
                                <w:left w:val="none" w:sz="0" w:space="0" w:color="auto"/>
                                <w:bottom w:val="none" w:sz="0" w:space="0" w:color="auto"/>
                                <w:right w:val="none" w:sz="0" w:space="0" w:color="auto"/>
                              </w:divBdr>
                              <w:divsChild>
                                <w:div w:id="4711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097935">
      <w:bodyDiv w:val="1"/>
      <w:marLeft w:val="0"/>
      <w:marRight w:val="0"/>
      <w:marTop w:val="0"/>
      <w:marBottom w:val="0"/>
      <w:divBdr>
        <w:top w:val="none" w:sz="0" w:space="0" w:color="auto"/>
        <w:left w:val="none" w:sz="0" w:space="0" w:color="auto"/>
        <w:bottom w:val="none" w:sz="0" w:space="0" w:color="auto"/>
        <w:right w:val="none" w:sz="0" w:space="0" w:color="auto"/>
      </w:divBdr>
      <w:divsChild>
        <w:div w:id="1911453736">
          <w:marLeft w:val="0"/>
          <w:marRight w:val="0"/>
          <w:marTop w:val="0"/>
          <w:marBottom w:val="0"/>
          <w:divBdr>
            <w:top w:val="none" w:sz="0" w:space="0" w:color="auto"/>
            <w:left w:val="none" w:sz="0" w:space="0" w:color="auto"/>
            <w:bottom w:val="none" w:sz="0" w:space="0" w:color="auto"/>
            <w:right w:val="none" w:sz="0" w:space="0" w:color="auto"/>
          </w:divBdr>
        </w:div>
      </w:divsChild>
    </w:div>
    <w:div w:id="1166480065">
      <w:bodyDiv w:val="1"/>
      <w:marLeft w:val="0"/>
      <w:marRight w:val="0"/>
      <w:marTop w:val="0"/>
      <w:marBottom w:val="0"/>
      <w:divBdr>
        <w:top w:val="none" w:sz="0" w:space="0" w:color="auto"/>
        <w:left w:val="none" w:sz="0" w:space="0" w:color="auto"/>
        <w:bottom w:val="none" w:sz="0" w:space="0" w:color="auto"/>
        <w:right w:val="none" w:sz="0" w:space="0" w:color="auto"/>
      </w:divBdr>
      <w:divsChild>
        <w:div w:id="213465314">
          <w:marLeft w:val="0"/>
          <w:marRight w:val="0"/>
          <w:marTop w:val="90"/>
          <w:marBottom w:val="0"/>
          <w:divBdr>
            <w:top w:val="none" w:sz="0" w:space="0" w:color="auto"/>
            <w:left w:val="none" w:sz="0" w:space="0" w:color="auto"/>
            <w:bottom w:val="none" w:sz="0" w:space="0" w:color="auto"/>
            <w:right w:val="none" w:sz="0" w:space="0" w:color="auto"/>
          </w:divBdr>
          <w:divsChild>
            <w:div w:id="378476456">
              <w:marLeft w:val="0"/>
              <w:marRight w:val="0"/>
              <w:marTop w:val="0"/>
              <w:marBottom w:val="0"/>
              <w:divBdr>
                <w:top w:val="none" w:sz="0" w:space="0" w:color="auto"/>
                <w:left w:val="none" w:sz="0" w:space="0" w:color="auto"/>
                <w:bottom w:val="none" w:sz="0" w:space="0" w:color="auto"/>
                <w:right w:val="none" w:sz="0" w:space="0" w:color="auto"/>
              </w:divBdr>
              <w:divsChild>
                <w:div w:id="1092314079">
                  <w:marLeft w:val="0"/>
                  <w:marRight w:val="0"/>
                  <w:marTop w:val="0"/>
                  <w:marBottom w:val="0"/>
                  <w:divBdr>
                    <w:top w:val="none" w:sz="0" w:space="0" w:color="auto"/>
                    <w:left w:val="none" w:sz="0" w:space="0" w:color="auto"/>
                    <w:bottom w:val="none" w:sz="0" w:space="0" w:color="auto"/>
                    <w:right w:val="none" w:sz="0" w:space="0" w:color="auto"/>
                  </w:divBdr>
                  <w:divsChild>
                    <w:div w:id="995720266">
                      <w:marLeft w:val="30"/>
                      <w:marRight w:val="30"/>
                      <w:marTop w:val="0"/>
                      <w:marBottom w:val="0"/>
                      <w:divBdr>
                        <w:top w:val="none" w:sz="0" w:space="0" w:color="auto"/>
                        <w:left w:val="none" w:sz="0" w:space="0" w:color="auto"/>
                        <w:bottom w:val="none" w:sz="0" w:space="0" w:color="auto"/>
                        <w:right w:val="none" w:sz="0" w:space="0" w:color="auto"/>
                      </w:divBdr>
                      <w:divsChild>
                        <w:div w:id="1193110087">
                          <w:marLeft w:val="0"/>
                          <w:marRight w:val="0"/>
                          <w:marTop w:val="0"/>
                          <w:marBottom w:val="0"/>
                          <w:divBdr>
                            <w:top w:val="none" w:sz="0" w:space="0" w:color="auto"/>
                            <w:left w:val="none" w:sz="0" w:space="0" w:color="auto"/>
                            <w:bottom w:val="none" w:sz="0" w:space="0" w:color="auto"/>
                            <w:right w:val="none" w:sz="0" w:space="0" w:color="auto"/>
                          </w:divBdr>
                          <w:divsChild>
                            <w:div w:id="1842089029">
                              <w:marLeft w:val="0"/>
                              <w:marRight w:val="0"/>
                              <w:marTop w:val="0"/>
                              <w:marBottom w:val="0"/>
                              <w:divBdr>
                                <w:top w:val="none" w:sz="0" w:space="0" w:color="auto"/>
                                <w:left w:val="none" w:sz="0" w:space="0" w:color="auto"/>
                                <w:bottom w:val="none" w:sz="0" w:space="0" w:color="auto"/>
                                <w:right w:val="none" w:sz="0" w:space="0" w:color="auto"/>
                              </w:divBdr>
                              <w:divsChild>
                                <w:div w:id="3185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865745">
      <w:bodyDiv w:val="1"/>
      <w:marLeft w:val="0"/>
      <w:marRight w:val="0"/>
      <w:marTop w:val="0"/>
      <w:marBottom w:val="0"/>
      <w:divBdr>
        <w:top w:val="none" w:sz="0" w:space="0" w:color="auto"/>
        <w:left w:val="none" w:sz="0" w:space="0" w:color="auto"/>
        <w:bottom w:val="none" w:sz="0" w:space="0" w:color="auto"/>
        <w:right w:val="none" w:sz="0" w:space="0" w:color="auto"/>
      </w:divBdr>
    </w:div>
    <w:div w:id="1318264702">
      <w:bodyDiv w:val="1"/>
      <w:marLeft w:val="0"/>
      <w:marRight w:val="0"/>
      <w:marTop w:val="0"/>
      <w:marBottom w:val="0"/>
      <w:divBdr>
        <w:top w:val="none" w:sz="0" w:space="0" w:color="auto"/>
        <w:left w:val="none" w:sz="0" w:space="0" w:color="auto"/>
        <w:bottom w:val="none" w:sz="0" w:space="0" w:color="auto"/>
        <w:right w:val="none" w:sz="0" w:space="0" w:color="auto"/>
      </w:divBdr>
    </w:div>
    <w:div w:id="1344043761">
      <w:bodyDiv w:val="1"/>
      <w:marLeft w:val="0"/>
      <w:marRight w:val="0"/>
      <w:marTop w:val="0"/>
      <w:marBottom w:val="0"/>
      <w:divBdr>
        <w:top w:val="none" w:sz="0" w:space="0" w:color="auto"/>
        <w:left w:val="none" w:sz="0" w:space="0" w:color="auto"/>
        <w:bottom w:val="none" w:sz="0" w:space="0" w:color="auto"/>
        <w:right w:val="none" w:sz="0" w:space="0" w:color="auto"/>
      </w:divBdr>
      <w:divsChild>
        <w:div w:id="781925669">
          <w:marLeft w:val="0"/>
          <w:marRight w:val="0"/>
          <w:marTop w:val="0"/>
          <w:marBottom w:val="0"/>
          <w:divBdr>
            <w:top w:val="none" w:sz="0" w:space="0" w:color="auto"/>
            <w:left w:val="none" w:sz="0" w:space="0" w:color="auto"/>
            <w:bottom w:val="none" w:sz="0" w:space="0" w:color="auto"/>
            <w:right w:val="none" w:sz="0" w:space="0" w:color="auto"/>
          </w:divBdr>
        </w:div>
      </w:divsChild>
    </w:div>
    <w:div w:id="1362822492">
      <w:bodyDiv w:val="1"/>
      <w:marLeft w:val="0"/>
      <w:marRight w:val="0"/>
      <w:marTop w:val="0"/>
      <w:marBottom w:val="0"/>
      <w:divBdr>
        <w:top w:val="none" w:sz="0" w:space="0" w:color="auto"/>
        <w:left w:val="none" w:sz="0" w:space="0" w:color="auto"/>
        <w:bottom w:val="none" w:sz="0" w:space="0" w:color="auto"/>
        <w:right w:val="none" w:sz="0" w:space="0" w:color="auto"/>
      </w:divBdr>
    </w:div>
    <w:div w:id="1573348739">
      <w:bodyDiv w:val="1"/>
      <w:marLeft w:val="0"/>
      <w:marRight w:val="0"/>
      <w:marTop w:val="0"/>
      <w:marBottom w:val="0"/>
      <w:divBdr>
        <w:top w:val="none" w:sz="0" w:space="0" w:color="auto"/>
        <w:left w:val="none" w:sz="0" w:space="0" w:color="auto"/>
        <w:bottom w:val="none" w:sz="0" w:space="0" w:color="auto"/>
        <w:right w:val="none" w:sz="0" w:space="0" w:color="auto"/>
      </w:divBdr>
      <w:divsChild>
        <w:div w:id="304941569">
          <w:marLeft w:val="0"/>
          <w:marRight w:val="0"/>
          <w:marTop w:val="90"/>
          <w:marBottom w:val="0"/>
          <w:divBdr>
            <w:top w:val="none" w:sz="0" w:space="0" w:color="auto"/>
            <w:left w:val="none" w:sz="0" w:space="0" w:color="auto"/>
            <w:bottom w:val="none" w:sz="0" w:space="0" w:color="auto"/>
            <w:right w:val="none" w:sz="0" w:space="0" w:color="auto"/>
          </w:divBdr>
          <w:divsChild>
            <w:div w:id="1418139486">
              <w:marLeft w:val="0"/>
              <w:marRight w:val="0"/>
              <w:marTop w:val="0"/>
              <w:marBottom w:val="0"/>
              <w:divBdr>
                <w:top w:val="none" w:sz="0" w:space="0" w:color="auto"/>
                <w:left w:val="none" w:sz="0" w:space="0" w:color="auto"/>
                <w:bottom w:val="none" w:sz="0" w:space="0" w:color="auto"/>
                <w:right w:val="none" w:sz="0" w:space="0" w:color="auto"/>
              </w:divBdr>
              <w:divsChild>
                <w:div w:id="1878615363">
                  <w:marLeft w:val="0"/>
                  <w:marRight w:val="0"/>
                  <w:marTop w:val="0"/>
                  <w:marBottom w:val="0"/>
                  <w:divBdr>
                    <w:top w:val="none" w:sz="0" w:space="0" w:color="auto"/>
                    <w:left w:val="none" w:sz="0" w:space="0" w:color="auto"/>
                    <w:bottom w:val="none" w:sz="0" w:space="0" w:color="auto"/>
                    <w:right w:val="none" w:sz="0" w:space="0" w:color="auto"/>
                  </w:divBdr>
                  <w:divsChild>
                    <w:div w:id="485558836">
                      <w:marLeft w:val="30"/>
                      <w:marRight w:val="30"/>
                      <w:marTop w:val="0"/>
                      <w:marBottom w:val="0"/>
                      <w:divBdr>
                        <w:top w:val="none" w:sz="0" w:space="0" w:color="auto"/>
                        <w:left w:val="none" w:sz="0" w:space="0" w:color="auto"/>
                        <w:bottom w:val="none" w:sz="0" w:space="0" w:color="auto"/>
                        <w:right w:val="none" w:sz="0" w:space="0" w:color="auto"/>
                      </w:divBdr>
                      <w:divsChild>
                        <w:div w:id="70665361">
                          <w:marLeft w:val="0"/>
                          <w:marRight w:val="0"/>
                          <w:marTop w:val="0"/>
                          <w:marBottom w:val="0"/>
                          <w:divBdr>
                            <w:top w:val="none" w:sz="0" w:space="0" w:color="auto"/>
                            <w:left w:val="none" w:sz="0" w:space="0" w:color="auto"/>
                            <w:bottom w:val="none" w:sz="0" w:space="0" w:color="auto"/>
                            <w:right w:val="none" w:sz="0" w:space="0" w:color="auto"/>
                          </w:divBdr>
                          <w:divsChild>
                            <w:div w:id="14120808">
                              <w:marLeft w:val="0"/>
                              <w:marRight w:val="0"/>
                              <w:marTop w:val="0"/>
                              <w:marBottom w:val="0"/>
                              <w:divBdr>
                                <w:top w:val="none" w:sz="0" w:space="0" w:color="auto"/>
                                <w:left w:val="none" w:sz="0" w:space="0" w:color="auto"/>
                                <w:bottom w:val="none" w:sz="0" w:space="0" w:color="auto"/>
                                <w:right w:val="none" w:sz="0" w:space="0" w:color="auto"/>
                              </w:divBdr>
                              <w:divsChild>
                                <w:div w:id="351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044821">
      <w:bodyDiv w:val="1"/>
      <w:marLeft w:val="0"/>
      <w:marRight w:val="0"/>
      <w:marTop w:val="0"/>
      <w:marBottom w:val="0"/>
      <w:divBdr>
        <w:top w:val="none" w:sz="0" w:space="0" w:color="auto"/>
        <w:left w:val="none" w:sz="0" w:space="0" w:color="auto"/>
        <w:bottom w:val="none" w:sz="0" w:space="0" w:color="auto"/>
        <w:right w:val="none" w:sz="0" w:space="0" w:color="auto"/>
      </w:divBdr>
    </w:div>
    <w:div w:id="1730617614">
      <w:bodyDiv w:val="1"/>
      <w:marLeft w:val="0"/>
      <w:marRight w:val="0"/>
      <w:marTop w:val="0"/>
      <w:marBottom w:val="0"/>
      <w:divBdr>
        <w:top w:val="none" w:sz="0" w:space="0" w:color="auto"/>
        <w:left w:val="none" w:sz="0" w:space="0" w:color="auto"/>
        <w:bottom w:val="none" w:sz="0" w:space="0" w:color="auto"/>
        <w:right w:val="none" w:sz="0" w:space="0" w:color="auto"/>
      </w:divBdr>
    </w:div>
    <w:div w:id="1856576755">
      <w:bodyDiv w:val="1"/>
      <w:marLeft w:val="0"/>
      <w:marRight w:val="0"/>
      <w:marTop w:val="0"/>
      <w:marBottom w:val="0"/>
      <w:divBdr>
        <w:top w:val="none" w:sz="0" w:space="0" w:color="auto"/>
        <w:left w:val="none" w:sz="0" w:space="0" w:color="auto"/>
        <w:bottom w:val="none" w:sz="0" w:space="0" w:color="auto"/>
        <w:right w:val="none" w:sz="0" w:space="0" w:color="auto"/>
      </w:divBdr>
    </w:div>
    <w:div w:id="1932078199">
      <w:bodyDiv w:val="1"/>
      <w:marLeft w:val="0"/>
      <w:marRight w:val="0"/>
      <w:marTop w:val="0"/>
      <w:marBottom w:val="0"/>
      <w:divBdr>
        <w:top w:val="none" w:sz="0" w:space="0" w:color="auto"/>
        <w:left w:val="none" w:sz="0" w:space="0" w:color="auto"/>
        <w:bottom w:val="none" w:sz="0" w:space="0" w:color="auto"/>
        <w:right w:val="none" w:sz="0" w:space="0" w:color="auto"/>
      </w:divBdr>
    </w:div>
    <w:div w:id="1976373000">
      <w:bodyDiv w:val="1"/>
      <w:marLeft w:val="0"/>
      <w:marRight w:val="0"/>
      <w:marTop w:val="0"/>
      <w:marBottom w:val="0"/>
      <w:divBdr>
        <w:top w:val="none" w:sz="0" w:space="0" w:color="auto"/>
        <w:left w:val="none" w:sz="0" w:space="0" w:color="auto"/>
        <w:bottom w:val="none" w:sz="0" w:space="0" w:color="auto"/>
        <w:right w:val="none" w:sz="0" w:space="0" w:color="auto"/>
      </w:divBdr>
    </w:div>
    <w:div w:id="1981420879">
      <w:bodyDiv w:val="1"/>
      <w:marLeft w:val="0"/>
      <w:marRight w:val="0"/>
      <w:marTop w:val="0"/>
      <w:marBottom w:val="0"/>
      <w:divBdr>
        <w:top w:val="none" w:sz="0" w:space="0" w:color="auto"/>
        <w:left w:val="none" w:sz="0" w:space="0" w:color="auto"/>
        <w:bottom w:val="none" w:sz="0" w:space="0" w:color="auto"/>
        <w:right w:val="none" w:sz="0" w:space="0" w:color="auto"/>
      </w:divBdr>
      <w:divsChild>
        <w:div w:id="833182956">
          <w:marLeft w:val="0"/>
          <w:marRight w:val="0"/>
          <w:marTop w:val="90"/>
          <w:marBottom w:val="0"/>
          <w:divBdr>
            <w:top w:val="none" w:sz="0" w:space="0" w:color="auto"/>
            <w:left w:val="none" w:sz="0" w:space="0" w:color="auto"/>
            <w:bottom w:val="none" w:sz="0" w:space="0" w:color="auto"/>
            <w:right w:val="none" w:sz="0" w:space="0" w:color="auto"/>
          </w:divBdr>
          <w:divsChild>
            <w:div w:id="722295682">
              <w:marLeft w:val="0"/>
              <w:marRight w:val="0"/>
              <w:marTop w:val="0"/>
              <w:marBottom w:val="0"/>
              <w:divBdr>
                <w:top w:val="none" w:sz="0" w:space="0" w:color="auto"/>
                <w:left w:val="none" w:sz="0" w:space="0" w:color="auto"/>
                <w:bottom w:val="none" w:sz="0" w:space="0" w:color="auto"/>
                <w:right w:val="none" w:sz="0" w:space="0" w:color="auto"/>
              </w:divBdr>
              <w:divsChild>
                <w:div w:id="917254015">
                  <w:marLeft w:val="0"/>
                  <w:marRight w:val="0"/>
                  <w:marTop w:val="0"/>
                  <w:marBottom w:val="0"/>
                  <w:divBdr>
                    <w:top w:val="none" w:sz="0" w:space="0" w:color="auto"/>
                    <w:left w:val="none" w:sz="0" w:space="0" w:color="auto"/>
                    <w:bottom w:val="none" w:sz="0" w:space="0" w:color="auto"/>
                    <w:right w:val="none" w:sz="0" w:space="0" w:color="auto"/>
                  </w:divBdr>
                  <w:divsChild>
                    <w:div w:id="314377775">
                      <w:marLeft w:val="30"/>
                      <w:marRight w:val="30"/>
                      <w:marTop w:val="0"/>
                      <w:marBottom w:val="0"/>
                      <w:divBdr>
                        <w:top w:val="none" w:sz="0" w:space="0" w:color="auto"/>
                        <w:left w:val="none" w:sz="0" w:space="0" w:color="auto"/>
                        <w:bottom w:val="none" w:sz="0" w:space="0" w:color="auto"/>
                        <w:right w:val="none" w:sz="0" w:space="0" w:color="auto"/>
                      </w:divBdr>
                      <w:divsChild>
                        <w:div w:id="1216551144">
                          <w:marLeft w:val="0"/>
                          <w:marRight w:val="0"/>
                          <w:marTop w:val="0"/>
                          <w:marBottom w:val="0"/>
                          <w:divBdr>
                            <w:top w:val="none" w:sz="0" w:space="0" w:color="auto"/>
                            <w:left w:val="none" w:sz="0" w:space="0" w:color="auto"/>
                            <w:bottom w:val="none" w:sz="0" w:space="0" w:color="auto"/>
                            <w:right w:val="none" w:sz="0" w:space="0" w:color="auto"/>
                          </w:divBdr>
                          <w:divsChild>
                            <w:div w:id="389620850">
                              <w:marLeft w:val="0"/>
                              <w:marRight w:val="0"/>
                              <w:marTop w:val="0"/>
                              <w:marBottom w:val="0"/>
                              <w:divBdr>
                                <w:top w:val="none" w:sz="0" w:space="0" w:color="auto"/>
                                <w:left w:val="none" w:sz="0" w:space="0" w:color="auto"/>
                                <w:bottom w:val="none" w:sz="0" w:space="0" w:color="auto"/>
                                <w:right w:val="none" w:sz="0" w:space="0" w:color="auto"/>
                              </w:divBdr>
                              <w:divsChild>
                                <w:div w:id="9698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w.ac.at/pressro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cw.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2DDEE-05B4-4F91-B47F-D2BF646B5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877</Words>
  <Characters>5526</Characters>
  <Application>Microsoft Office Word</Application>
  <DocSecurity>4</DocSecurity>
  <Lines>46</Lines>
  <Paragraphs>12</Paragraphs>
  <ScaleCrop>false</ScaleCrop>
  <HeadingPairs>
    <vt:vector size="2" baseType="variant">
      <vt:variant>
        <vt:lpstr>Titel</vt:lpstr>
      </vt:variant>
      <vt:variant>
        <vt:i4>1</vt:i4>
      </vt:variant>
    </vt:vector>
  </HeadingPairs>
  <TitlesOfParts>
    <vt:vector size="1" baseType="lpstr">
      <vt:lpstr>Presseinformation</vt:lpstr>
    </vt:vector>
  </TitlesOfParts>
  <Company>FH-CAMPUS WIEN</Company>
  <LinksUpToDate>false</LinksUpToDate>
  <CharactersWithSpaces>6391</CharactersWithSpaces>
  <SharedDoc>false</SharedDoc>
  <HLinks>
    <vt:vector size="18" baseType="variant">
      <vt:variant>
        <vt:i4>4063357</vt:i4>
      </vt:variant>
      <vt:variant>
        <vt:i4>6</vt:i4>
      </vt:variant>
      <vt:variant>
        <vt:i4>0</vt:i4>
      </vt:variant>
      <vt:variant>
        <vt:i4>5</vt:i4>
      </vt:variant>
      <vt:variant>
        <vt:lpwstr>http://www.fh-campuswien.ac.at/</vt:lpwstr>
      </vt:variant>
      <vt:variant>
        <vt:lpwstr/>
      </vt:variant>
      <vt:variant>
        <vt:i4>65636</vt:i4>
      </vt:variant>
      <vt:variant>
        <vt:i4>3</vt:i4>
      </vt:variant>
      <vt:variant>
        <vt:i4>0</vt:i4>
      </vt:variant>
      <vt:variant>
        <vt:i4>5</vt:i4>
      </vt:variant>
      <vt:variant>
        <vt:lpwstr>mailto:vorname.nachname@fh-campuswien.ac.at</vt:lpwstr>
      </vt:variant>
      <vt:variant>
        <vt:lpwstr/>
      </vt:variant>
      <vt:variant>
        <vt:i4>4063357</vt:i4>
      </vt:variant>
      <vt:variant>
        <vt:i4>0</vt:i4>
      </vt:variant>
      <vt:variant>
        <vt:i4>0</vt:i4>
      </vt:variant>
      <vt:variant>
        <vt:i4>5</vt:i4>
      </vt:variant>
      <vt:variant>
        <vt:lpwstr>http://www.fh-campuswien.ac.at/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Petra Undesser</dc:creator>
  <cp:keywords/>
  <cp:lastModifiedBy>Reininghaus-Cussac Sigrun</cp:lastModifiedBy>
  <cp:revision>2</cp:revision>
  <cp:lastPrinted>2025-01-16T16:43:00Z</cp:lastPrinted>
  <dcterms:created xsi:type="dcterms:W3CDTF">2026-07-30T15:39:00Z</dcterms:created>
  <dcterms:modified xsi:type="dcterms:W3CDTF">2026-07-30T15:39:00Z</dcterms:modified>
</cp:coreProperties>
</file>