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41" w:rsidRDefault="00E9032D" w:rsidP="00A24A41">
      <w:pPr>
        <w:pStyle w:val="PA1TITEL"/>
      </w:pPr>
      <w:r>
        <w:t>TERMINANKÜNDIGUNG</w:t>
      </w:r>
    </w:p>
    <w:p w:rsidR="001C3487" w:rsidRDefault="00E9032D" w:rsidP="009A384C">
      <w:pPr>
        <w:pStyle w:val="PA3Subheadline"/>
      </w:pPr>
      <w:r w:rsidRPr="00832A62">
        <w:rPr>
          <w:rFonts w:eastAsia="Times New Roman" w:cs="Helvetica"/>
          <w:kern w:val="36"/>
          <w:sz w:val="24"/>
          <w:szCs w:val="24"/>
          <w:lang w:eastAsia="de-AT"/>
        </w:rPr>
        <w:t>Campus Lectures</w:t>
      </w:r>
      <w:r w:rsidR="00A24A41" w:rsidRPr="00FA6210">
        <w:rPr>
          <w:rFonts w:eastAsia="Times New Roman" w:cs="Helvetica"/>
          <w:kern w:val="36"/>
          <w:sz w:val="24"/>
          <w:szCs w:val="24"/>
          <w:lang w:eastAsia="de-AT"/>
        </w:rPr>
        <w:t xml:space="preserve"> </w:t>
      </w:r>
      <w:r w:rsidR="001C3487">
        <w:rPr>
          <w:rFonts w:eastAsia="Times New Roman" w:cs="Helvetica"/>
          <w:kern w:val="36"/>
          <w:sz w:val="24"/>
          <w:szCs w:val="24"/>
          <w:lang w:eastAsia="de-AT"/>
        </w:rPr>
        <w:t>zu</w:t>
      </w:r>
      <w:r w:rsidR="008032A7">
        <w:rPr>
          <w:rFonts w:eastAsia="Times New Roman" w:cs="Helvetica"/>
          <w:kern w:val="36"/>
          <w:sz w:val="24"/>
          <w:szCs w:val="24"/>
          <w:lang w:eastAsia="de-AT"/>
        </w:rPr>
        <w:t>m Rechnungslegungsänderungsgesetz 2014</w:t>
      </w:r>
      <w:r w:rsidR="00063848">
        <w:rPr>
          <w:rFonts w:eastAsia="Times New Roman" w:cs="Helvetica"/>
          <w:kern w:val="36"/>
          <w:sz w:val="24"/>
          <w:szCs w:val="24"/>
          <w:lang w:eastAsia="de-AT"/>
        </w:rPr>
        <w:t xml:space="preserve">, das </w:t>
      </w:r>
      <w:r w:rsidR="004769F7">
        <w:rPr>
          <w:rFonts w:eastAsia="Times New Roman" w:cs="Helvetica"/>
          <w:kern w:val="36"/>
          <w:sz w:val="24"/>
          <w:szCs w:val="24"/>
          <w:lang w:eastAsia="de-AT"/>
        </w:rPr>
        <w:t xml:space="preserve">die </w:t>
      </w:r>
      <w:r w:rsidR="00063848">
        <w:rPr>
          <w:rFonts w:eastAsia="Times New Roman" w:cs="Helvetica"/>
          <w:kern w:val="36"/>
          <w:sz w:val="24"/>
          <w:szCs w:val="24"/>
          <w:lang w:eastAsia="de-AT"/>
        </w:rPr>
        <w:t>EU-Bilanzrichtlinie umsetzt</w:t>
      </w:r>
    </w:p>
    <w:p w:rsidR="001C3487" w:rsidRPr="00D362FA" w:rsidRDefault="001C3487" w:rsidP="001C3487">
      <w:pPr>
        <w:pStyle w:val="berschrift1"/>
        <w:spacing w:after="120"/>
        <w:rPr>
          <w:sz w:val="18"/>
          <w:szCs w:val="18"/>
        </w:rPr>
      </w:pPr>
      <w:bookmarkStart w:id="0" w:name="OLE_LINK1"/>
      <w:bookmarkStart w:id="1" w:name="OLE_LINK2"/>
      <w:r>
        <w:rPr>
          <w:sz w:val="18"/>
          <w:szCs w:val="18"/>
        </w:rPr>
        <w:t xml:space="preserve">FH Campus Wien lädt </w:t>
      </w:r>
      <w:r w:rsidR="00E9032D">
        <w:rPr>
          <w:sz w:val="18"/>
          <w:szCs w:val="18"/>
        </w:rPr>
        <w:t>am 1</w:t>
      </w:r>
      <w:r w:rsidR="008032A7">
        <w:rPr>
          <w:sz w:val="18"/>
          <w:szCs w:val="18"/>
        </w:rPr>
        <w:t xml:space="preserve">3. </w:t>
      </w:r>
      <w:r w:rsidR="00E9032D">
        <w:rPr>
          <w:sz w:val="18"/>
          <w:szCs w:val="18"/>
        </w:rPr>
        <w:t>1.</w:t>
      </w:r>
      <w:r w:rsidR="008D1B6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zum </w:t>
      </w:r>
      <w:r w:rsidR="008032A7">
        <w:rPr>
          <w:sz w:val="18"/>
          <w:szCs w:val="18"/>
        </w:rPr>
        <w:t>10</w:t>
      </w:r>
      <w:r>
        <w:rPr>
          <w:sz w:val="18"/>
          <w:szCs w:val="18"/>
        </w:rPr>
        <w:t>. Bilanzabend des Studi</w:t>
      </w:r>
      <w:r w:rsidR="008D1B67">
        <w:rPr>
          <w:sz w:val="18"/>
          <w:szCs w:val="18"/>
        </w:rPr>
        <w:t>engang</w:t>
      </w:r>
      <w:r>
        <w:rPr>
          <w:sz w:val="18"/>
          <w:szCs w:val="18"/>
        </w:rPr>
        <w:t xml:space="preserve">s </w:t>
      </w:r>
      <w:proofErr w:type="spellStart"/>
      <w:r>
        <w:rPr>
          <w:sz w:val="18"/>
          <w:szCs w:val="18"/>
        </w:rPr>
        <w:t>Tax</w:t>
      </w:r>
      <w:proofErr w:type="spellEnd"/>
      <w:r>
        <w:rPr>
          <w:sz w:val="18"/>
          <w:szCs w:val="18"/>
        </w:rPr>
        <w:t xml:space="preserve"> Management </w:t>
      </w:r>
    </w:p>
    <w:bookmarkEnd w:id="0"/>
    <w:bookmarkEnd w:id="1"/>
    <w:p w:rsidR="008032A7" w:rsidRDefault="001C3487" w:rsidP="000D5CDA">
      <w:pPr>
        <w:pStyle w:val="berschrift1"/>
        <w:spacing w:after="120" w:line="240" w:lineRule="exact"/>
        <w:rPr>
          <w:b w:val="0"/>
          <w:sz w:val="18"/>
          <w:szCs w:val="18"/>
        </w:rPr>
      </w:pPr>
      <w:r w:rsidRPr="008977FA">
        <w:rPr>
          <w:b w:val="0"/>
          <w:sz w:val="18"/>
          <w:szCs w:val="18"/>
        </w:rPr>
        <w:t xml:space="preserve">(Wien, </w:t>
      </w:r>
      <w:r w:rsidR="00832A62">
        <w:rPr>
          <w:b w:val="0"/>
          <w:sz w:val="18"/>
          <w:szCs w:val="18"/>
        </w:rPr>
        <w:t>17</w:t>
      </w:r>
      <w:r w:rsidR="00E9032D">
        <w:rPr>
          <w:b w:val="0"/>
          <w:sz w:val="18"/>
          <w:szCs w:val="18"/>
        </w:rPr>
        <w:t xml:space="preserve">. </w:t>
      </w:r>
      <w:r w:rsidR="008032A7">
        <w:rPr>
          <w:b w:val="0"/>
          <w:sz w:val="18"/>
          <w:szCs w:val="18"/>
        </w:rPr>
        <w:t>Dezember</w:t>
      </w:r>
      <w:r w:rsidRPr="008977FA">
        <w:rPr>
          <w:b w:val="0"/>
          <w:sz w:val="18"/>
          <w:szCs w:val="18"/>
        </w:rPr>
        <w:t xml:space="preserve"> 2014) </w:t>
      </w:r>
      <w:r w:rsidR="000D5CDA" w:rsidRPr="000D5CDA">
        <w:rPr>
          <w:rFonts w:eastAsia="Calibri"/>
          <w:b w:val="0"/>
          <w:kern w:val="0"/>
          <w:sz w:val="18"/>
          <w:szCs w:val="18"/>
          <w:lang w:val="de-AT" w:eastAsia="de-AT"/>
        </w:rPr>
        <w:t xml:space="preserve">Im Studium </w:t>
      </w:r>
      <w:proofErr w:type="spellStart"/>
      <w:r w:rsidR="000D5CDA" w:rsidRPr="000D5CDA">
        <w:rPr>
          <w:rFonts w:eastAsia="Calibri"/>
          <w:b w:val="0"/>
          <w:kern w:val="0"/>
          <w:sz w:val="18"/>
          <w:szCs w:val="18"/>
          <w:lang w:val="de-AT" w:eastAsia="de-AT"/>
        </w:rPr>
        <w:t>Tax</w:t>
      </w:r>
      <w:proofErr w:type="spellEnd"/>
      <w:r w:rsidR="000D5CDA" w:rsidRPr="000D5CDA">
        <w:rPr>
          <w:rFonts w:eastAsia="Calibri"/>
          <w:b w:val="0"/>
          <w:kern w:val="0"/>
          <w:sz w:val="18"/>
          <w:szCs w:val="18"/>
          <w:lang w:val="de-AT" w:eastAsia="de-AT"/>
        </w:rPr>
        <w:t xml:space="preserve"> Management werden</w:t>
      </w:r>
      <w:r w:rsidR="003C27B0">
        <w:rPr>
          <w:rFonts w:eastAsia="Calibri"/>
          <w:b w:val="0"/>
          <w:kern w:val="0"/>
          <w:sz w:val="18"/>
          <w:szCs w:val="18"/>
          <w:lang w:val="de-AT" w:eastAsia="de-AT"/>
        </w:rPr>
        <w:t xml:space="preserve"> an der FH Campus Wien</w:t>
      </w:r>
      <w:r w:rsidR="000D5CDA" w:rsidRPr="000D5CDA">
        <w:rPr>
          <w:rFonts w:eastAsia="Calibri"/>
          <w:b w:val="0"/>
          <w:kern w:val="0"/>
          <w:sz w:val="18"/>
          <w:szCs w:val="18"/>
          <w:lang w:val="de-AT" w:eastAsia="de-AT"/>
        </w:rPr>
        <w:t xml:space="preserve"> Steuerprofis für die Finanzverwaltung sowie für die Steuer- und Wirtschaftsberatung ausgebildet.</w:t>
      </w:r>
      <w:r w:rsidR="000D5CDA">
        <w:rPr>
          <w:rFonts w:eastAsia="Calibri"/>
          <w:b w:val="0"/>
          <w:kern w:val="0"/>
          <w:sz w:val="18"/>
          <w:szCs w:val="18"/>
          <w:lang w:val="de-AT" w:eastAsia="de-AT"/>
        </w:rPr>
        <w:t xml:space="preserve"> </w:t>
      </w:r>
      <w:r w:rsidR="008032A7">
        <w:rPr>
          <w:b w:val="0"/>
          <w:sz w:val="18"/>
          <w:szCs w:val="18"/>
        </w:rPr>
        <w:t>Beim 10</w:t>
      </w:r>
      <w:r w:rsidR="004769F7">
        <w:rPr>
          <w:b w:val="0"/>
          <w:sz w:val="18"/>
          <w:szCs w:val="18"/>
        </w:rPr>
        <w:t>.</w:t>
      </w:r>
      <w:r w:rsidR="008032A7">
        <w:rPr>
          <w:b w:val="0"/>
          <w:sz w:val="18"/>
          <w:szCs w:val="18"/>
        </w:rPr>
        <w:t xml:space="preserve"> Bilanzabend in Kooperation mit dem Campusnetzwerk geben </w:t>
      </w:r>
      <w:r w:rsidR="008032A7" w:rsidRPr="008032A7">
        <w:rPr>
          <w:b w:val="0"/>
          <w:sz w:val="18"/>
          <w:szCs w:val="18"/>
        </w:rPr>
        <w:t xml:space="preserve">Gerald Müller und Niklas </w:t>
      </w:r>
      <w:proofErr w:type="spellStart"/>
      <w:r w:rsidR="008032A7" w:rsidRPr="008032A7">
        <w:rPr>
          <w:b w:val="0"/>
          <w:sz w:val="18"/>
          <w:szCs w:val="18"/>
        </w:rPr>
        <w:t>Hanusch</w:t>
      </w:r>
      <w:proofErr w:type="spellEnd"/>
      <w:r w:rsidR="008032A7">
        <w:rPr>
          <w:b w:val="0"/>
          <w:sz w:val="18"/>
          <w:szCs w:val="18"/>
        </w:rPr>
        <w:t xml:space="preserve"> von</w:t>
      </w:r>
      <w:r w:rsidR="008032A7" w:rsidRPr="008032A7">
        <w:rPr>
          <w:b w:val="0"/>
          <w:sz w:val="18"/>
          <w:szCs w:val="18"/>
        </w:rPr>
        <w:t xml:space="preserve"> </w:t>
      </w:r>
      <w:proofErr w:type="spellStart"/>
      <w:r w:rsidR="008032A7" w:rsidRPr="008032A7">
        <w:rPr>
          <w:b w:val="0"/>
          <w:sz w:val="18"/>
          <w:szCs w:val="18"/>
        </w:rPr>
        <w:t>PwC</w:t>
      </w:r>
      <w:proofErr w:type="spellEnd"/>
      <w:r w:rsidR="008032A7" w:rsidRPr="008032A7">
        <w:rPr>
          <w:b w:val="0"/>
          <w:sz w:val="18"/>
          <w:szCs w:val="18"/>
        </w:rPr>
        <w:t xml:space="preserve"> Österreich</w:t>
      </w:r>
      <w:r w:rsidR="008032A7">
        <w:rPr>
          <w:b w:val="0"/>
          <w:sz w:val="18"/>
          <w:szCs w:val="18"/>
        </w:rPr>
        <w:t xml:space="preserve"> einen Überblick über aktuelle Änderungen de</w:t>
      </w:r>
      <w:r w:rsidR="00E42AA3">
        <w:rPr>
          <w:b w:val="0"/>
          <w:sz w:val="18"/>
          <w:szCs w:val="18"/>
        </w:rPr>
        <w:t xml:space="preserve">r Rechnungslegungsvorschriften des </w:t>
      </w:r>
      <w:r w:rsidR="008D1B67">
        <w:rPr>
          <w:b w:val="0"/>
          <w:sz w:val="18"/>
          <w:szCs w:val="18"/>
        </w:rPr>
        <w:t>österreichischen</w:t>
      </w:r>
      <w:r w:rsidR="00093F96">
        <w:rPr>
          <w:b w:val="0"/>
          <w:sz w:val="18"/>
          <w:szCs w:val="18"/>
        </w:rPr>
        <w:t xml:space="preserve"> Unternehmensgesetzbuches (</w:t>
      </w:r>
      <w:r w:rsidR="00E42AA3">
        <w:rPr>
          <w:b w:val="0"/>
          <w:sz w:val="18"/>
          <w:szCs w:val="18"/>
        </w:rPr>
        <w:t>UGB</w:t>
      </w:r>
      <w:r w:rsidR="00093F96">
        <w:rPr>
          <w:b w:val="0"/>
          <w:sz w:val="18"/>
          <w:szCs w:val="18"/>
        </w:rPr>
        <w:t>)</w:t>
      </w:r>
      <w:r w:rsidR="008D1B67">
        <w:rPr>
          <w:b w:val="0"/>
          <w:sz w:val="18"/>
          <w:szCs w:val="18"/>
        </w:rPr>
        <w:t>.</w:t>
      </w:r>
      <w:r w:rsidR="00063848">
        <w:rPr>
          <w:b w:val="0"/>
          <w:sz w:val="18"/>
          <w:szCs w:val="18"/>
        </w:rPr>
        <w:t xml:space="preserve"> </w:t>
      </w:r>
    </w:p>
    <w:p w:rsidR="008032A7" w:rsidRDefault="004769F7" w:rsidP="008032A7">
      <w:pPr>
        <w:pStyle w:val="StandardWeb"/>
        <w:spacing w:after="120" w:line="300" w:lineRule="exac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Mit dem Rechnungslegungsä</w:t>
      </w:r>
      <w:r w:rsidR="008032A7" w:rsidRPr="008032A7">
        <w:rPr>
          <w:rFonts w:ascii="Verdana" w:hAnsi="Verdana" w:cs="Arial"/>
          <w:sz w:val="18"/>
          <w:szCs w:val="18"/>
        </w:rPr>
        <w:t xml:space="preserve">nderungsgesetz 2014 wird die EU-Bilanzrichtlinie umgesetzt und das </w:t>
      </w:r>
      <w:r w:rsidR="000D5CDA">
        <w:rPr>
          <w:rFonts w:ascii="Verdana" w:hAnsi="Verdana" w:cs="Arial"/>
          <w:sz w:val="18"/>
          <w:szCs w:val="18"/>
        </w:rPr>
        <w:t xml:space="preserve">seit 20 Jahren nahezu unveränderte </w:t>
      </w:r>
      <w:r w:rsidR="008032A7" w:rsidRPr="008032A7">
        <w:rPr>
          <w:rFonts w:ascii="Verdana" w:hAnsi="Verdana" w:cs="Arial"/>
          <w:sz w:val="18"/>
          <w:szCs w:val="18"/>
        </w:rPr>
        <w:t>Bilanzrecht insgesamt modernisiert</w:t>
      </w:r>
      <w:r w:rsidR="00063848">
        <w:rPr>
          <w:rFonts w:ascii="Verdana" w:hAnsi="Verdana" w:cs="Arial"/>
          <w:sz w:val="18"/>
          <w:szCs w:val="18"/>
        </w:rPr>
        <w:t xml:space="preserve">, </w:t>
      </w:r>
      <w:r w:rsidR="000D5CDA">
        <w:rPr>
          <w:rFonts w:ascii="Verdana" w:hAnsi="Verdana" w:cs="Arial"/>
          <w:sz w:val="18"/>
          <w:szCs w:val="18"/>
        </w:rPr>
        <w:t xml:space="preserve">um Jahresabschlüsse international vergleichbar zu halten. </w:t>
      </w:r>
      <w:r>
        <w:rPr>
          <w:rFonts w:ascii="Verdana" w:hAnsi="Verdana" w:cs="Arial"/>
          <w:sz w:val="18"/>
          <w:szCs w:val="18"/>
        </w:rPr>
        <w:t>Darüber hinaus wurden damit die</w:t>
      </w:r>
      <w:r w:rsidR="008032A7" w:rsidRPr="008032A7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unternehmensrechtlichen </w:t>
      </w:r>
      <w:r w:rsidR="008032A7" w:rsidRPr="008032A7">
        <w:rPr>
          <w:rFonts w:ascii="Verdana" w:hAnsi="Verdana" w:cs="Arial"/>
          <w:sz w:val="18"/>
          <w:szCs w:val="18"/>
        </w:rPr>
        <w:t xml:space="preserve">Rechnungslegungsvorschriften an die steuerrechtlichen Bestimmungen </w:t>
      </w:r>
      <w:r>
        <w:rPr>
          <w:rFonts w:ascii="Verdana" w:hAnsi="Verdana" w:cs="Arial"/>
          <w:sz w:val="18"/>
          <w:szCs w:val="18"/>
        </w:rPr>
        <w:t>angeglichen</w:t>
      </w:r>
      <w:r w:rsidR="008032A7" w:rsidRPr="008032A7">
        <w:rPr>
          <w:rFonts w:ascii="Verdana" w:hAnsi="Verdana" w:cs="Arial"/>
          <w:sz w:val="18"/>
          <w:szCs w:val="18"/>
        </w:rPr>
        <w:t xml:space="preserve">. Im Rahmen des 10. Bilanzabends präsentieren Gerald Müller und Niklas </w:t>
      </w:r>
      <w:proofErr w:type="spellStart"/>
      <w:r w:rsidR="008032A7" w:rsidRPr="008032A7">
        <w:rPr>
          <w:rFonts w:ascii="Verdana" w:hAnsi="Verdana" w:cs="Arial"/>
          <w:sz w:val="18"/>
          <w:szCs w:val="18"/>
        </w:rPr>
        <w:t>Hanusch</w:t>
      </w:r>
      <w:proofErr w:type="spellEnd"/>
      <w:r w:rsidR="008032A7" w:rsidRPr="008032A7">
        <w:rPr>
          <w:rFonts w:ascii="Verdana" w:hAnsi="Verdana" w:cs="Arial"/>
          <w:sz w:val="18"/>
          <w:szCs w:val="18"/>
        </w:rPr>
        <w:t xml:space="preserve"> von </w:t>
      </w:r>
      <w:proofErr w:type="spellStart"/>
      <w:r w:rsidR="008032A7" w:rsidRPr="008032A7">
        <w:rPr>
          <w:rFonts w:ascii="Verdana" w:hAnsi="Verdana" w:cs="Arial"/>
          <w:sz w:val="18"/>
          <w:szCs w:val="18"/>
        </w:rPr>
        <w:t>PwC</w:t>
      </w:r>
      <w:proofErr w:type="spellEnd"/>
      <w:r w:rsidR="008032A7" w:rsidRPr="008032A7">
        <w:rPr>
          <w:rFonts w:ascii="Verdana" w:hAnsi="Verdana" w:cs="Arial"/>
          <w:sz w:val="18"/>
          <w:szCs w:val="18"/>
        </w:rPr>
        <w:t xml:space="preserve"> Österreich die Änderungen, die die allgemeinen Rechnungslegungsvorschriften, Ansatz und Bewertung betreffen</w:t>
      </w:r>
      <w:r>
        <w:rPr>
          <w:rFonts w:ascii="Verdana" w:hAnsi="Verdana" w:cs="Arial"/>
          <w:sz w:val="18"/>
          <w:szCs w:val="18"/>
        </w:rPr>
        <w:t>. A</w:t>
      </w:r>
      <w:r w:rsidR="008032A7" w:rsidRPr="008032A7">
        <w:rPr>
          <w:rFonts w:ascii="Verdana" w:hAnsi="Verdana" w:cs="Arial"/>
          <w:sz w:val="18"/>
          <w:szCs w:val="18"/>
        </w:rPr>
        <w:t xml:space="preserve">nschließend </w:t>
      </w:r>
      <w:r w:rsidR="003C27B0">
        <w:rPr>
          <w:rFonts w:ascii="Verdana" w:hAnsi="Verdana" w:cs="Arial"/>
          <w:sz w:val="18"/>
          <w:szCs w:val="18"/>
        </w:rPr>
        <w:t>richten s</w:t>
      </w:r>
      <w:r>
        <w:rPr>
          <w:rFonts w:ascii="Verdana" w:hAnsi="Verdana" w:cs="Arial"/>
          <w:sz w:val="18"/>
          <w:szCs w:val="18"/>
        </w:rPr>
        <w:t xml:space="preserve">ie </w:t>
      </w:r>
      <w:r w:rsidR="008032A7" w:rsidRPr="008032A7">
        <w:rPr>
          <w:rFonts w:ascii="Verdana" w:hAnsi="Verdana" w:cs="Arial"/>
          <w:sz w:val="18"/>
          <w:szCs w:val="18"/>
        </w:rPr>
        <w:t xml:space="preserve">den Fokus auf die Bereiche Anhang, Lagebericht sowie Konzernabschluss. </w:t>
      </w:r>
    </w:p>
    <w:p w:rsidR="008032A7" w:rsidRDefault="001C3487" w:rsidP="003C27B0">
      <w:pPr>
        <w:spacing w:after="120" w:line="240" w:lineRule="auto"/>
        <w:rPr>
          <w:rFonts w:cs="Arial"/>
          <w:b/>
          <w:bCs/>
          <w:szCs w:val="18"/>
        </w:rPr>
      </w:pPr>
      <w:r w:rsidRPr="008032A7">
        <w:rPr>
          <w:szCs w:val="18"/>
        </w:rPr>
        <w:t>&gt;</w:t>
      </w:r>
      <w:r>
        <w:rPr>
          <w:szCs w:val="18"/>
        </w:rPr>
        <w:t xml:space="preserve"> </w:t>
      </w:r>
      <w:r w:rsidR="008032A7">
        <w:rPr>
          <w:rFonts w:cs="Arial"/>
          <w:b/>
          <w:bCs/>
          <w:szCs w:val="18"/>
        </w:rPr>
        <w:t>Rechnungslegungsänderungsgesetz 2014</w:t>
      </w:r>
    </w:p>
    <w:p w:rsidR="008032A7" w:rsidRPr="008032A7" w:rsidRDefault="008032A7" w:rsidP="003C27B0">
      <w:pPr>
        <w:spacing w:after="120" w:line="240" w:lineRule="auto"/>
        <w:rPr>
          <w:rFonts w:cs="Arial"/>
          <w:szCs w:val="18"/>
        </w:rPr>
      </w:pPr>
      <w:r w:rsidRPr="008032A7">
        <w:rPr>
          <w:rFonts w:cs="Arial"/>
          <w:szCs w:val="18"/>
        </w:rPr>
        <w:t xml:space="preserve">Mag. Gerald Müller und Mag. Niklas </w:t>
      </w:r>
      <w:proofErr w:type="spellStart"/>
      <w:r w:rsidRPr="008032A7">
        <w:rPr>
          <w:rFonts w:cs="Arial"/>
          <w:szCs w:val="18"/>
        </w:rPr>
        <w:t>Hanusch</w:t>
      </w:r>
      <w:proofErr w:type="spellEnd"/>
      <w:r w:rsidRPr="008032A7">
        <w:rPr>
          <w:rFonts w:cs="Arial"/>
          <w:szCs w:val="18"/>
        </w:rPr>
        <w:t xml:space="preserve">, beide </w:t>
      </w:r>
      <w:proofErr w:type="spellStart"/>
      <w:r w:rsidRPr="008032A7">
        <w:rPr>
          <w:rFonts w:cs="Arial"/>
          <w:szCs w:val="18"/>
        </w:rPr>
        <w:t>PwC</w:t>
      </w:r>
      <w:proofErr w:type="spellEnd"/>
      <w:r w:rsidRPr="008032A7">
        <w:rPr>
          <w:rFonts w:cs="Arial"/>
          <w:szCs w:val="18"/>
        </w:rPr>
        <w:t xml:space="preserve"> Österreich </w:t>
      </w:r>
    </w:p>
    <w:p w:rsidR="001C3487" w:rsidRDefault="001C3487" w:rsidP="003C27B0">
      <w:pPr>
        <w:spacing w:after="240" w:line="240" w:lineRule="auto"/>
        <w:rPr>
          <w:color w:val="000000"/>
          <w:szCs w:val="18"/>
        </w:rPr>
      </w:pPr>
      <w:r>
        <w:rPr>
          <w:color w:val="282828"/>
          <w:szCs w:val="18"/>
        </w:rPr>
        <w:t xml:space="preserve">&gt; </w:t>
      </w:r>
      <w:r w:rsidRPr="006F129C">
        <w:rPr>
          <w:color w:val="282828"/>
          <w:szCs w:val="18"/>
        </w:rPr>
        <w:t xml:space="preserve">Dienstag, </w:t>
      </w:r>
      <w:r w:rsidRPr="001C3487">
        <w:rPr>
          <w:b/>
          <w:color w:val="282828"/>
          <w:szCs w:val="18"/>
        </w:rPr>
        <w:t>1</w:t>
      </w:r>
      <w:r w:rsidR="008032A7">
        <w:rPr>
          <w:b/>
          <w:color w:val="282828"/>
          <w:szCs w:val="18"/>
        </w:rPr>
        <w:t xml:space="preserve">3. Jänner </w:t>
      </w:r>
      <w:r w:rsidRPr="001C3487">
        <w:rPr>
          <w:b/>
          <w:color w:val="282828"/>
          <w:szCs w:val="18"/>
        </w:rPr>
        <w:t>201</w:t>
      </w:r>
      <w:r w:rsidR="008032A7">
        <w:rPr>
          <w:b/>
          <w:color w:val="282828"/>
          <w:szCs w:val="18"/>
        </w:rPr>
        <w:t>5</w:t>
      </w:r>
      <w:r w:rsidRPr="006F129C">
        <w:rPr>
          <w:color w:val="282828"/>
          <w:szCs w:val="18"/>
        </w:rPr>
        <w:t>, 18.00 Uh</w:t>
      </w:r>
      <w:bookmarkStart w:id="2" w:name="_GoBack"/>
      <w:bookmarkEnd w:id="2"/>
      <w:r w:rsidRPr="006F129C">
        <w:rPr>
          <w:color w:val="282828"/>
          <w:szCs w:val="18"/>
        </w:rPr>
        <w:t xml:space="preserve">r </w:t>
      </w:r>
      <w:r>
        <w:rPr>
          <w:color w:val="282828"/>
          <w:szCs w:val="18"/>
        </w:rPr>
        <w:br/>
      </w:r>
      <w:r w:rsidRPr="001C3487">
        <w:rPr>
          <w:color w:val="000000"/>
          <w:szCs w:val="18"/>
        </w:rPr>
        <w:t>FH Campus Wien, B.E.0</w:t>
      </w:r>
      <w:r w:rsidR="008032A7">
        <w:rPr>
          <w:color w:val="000000"/>
          <w:szCs w:val="18"/>
        </w:rPr>
        <w:t>2</w:t>
      </w:r>
      <w:r w:rsidRPr="001C3487">
        <w:rPr>
          <w:color w:val="000000"/>
          <w:szCs w:val="18"/>
        </w:rPr>
        <w:t>, Favoritenstraße 226, 1100 Wien</w:t>
      </w:r>
    </w:p>
    <w:p w:rsidR="00063848" w:rsidRDefault="00063848" w:rsidP="00063848">
      <w:pPr>
        <w:autoSpaceDE w:val="0"/>
        <w:autoSpaceDN w:val="0"/>
        <w:adjustRightInd w:val="0"/>
        <w:rPr>
          <w:rFonts w:cs="SignaCond-Light"/>
          <w:szCs w:val="18"/>
        </w:rPr>
      </w:pPr>
      <w:r>
        <w:rPr>
          <w:rFonts w:cs="SignaCond-Light"/>
          <w:szCs w:val="18"/>
        </w:rPr>
        <w:t xml:space="preserve">Um Anmeldung bis 12. Jänner 2015 </w:t>
      </w:r>
      <w:r w:rsidRPr="00554540">
        <w:rPr>
          <w:rFonts w:cs="SignaCond-Light"/>
          <w:szCs w:val="18"/>
        </w:rPr>
        <w:t>wird gebeten:</w:t>
      </w:r>
      <w:r>
        <w:rPr>
          <w:rFonts w:cs="SignaCond-Light"/>
          <w:szCs w:val="18"/>
        </w:rPr>
        <w:t xml:space="preserve"> </w:t>
      </w:r>
      <w:hyperlink r:id="rId9" w:history="1">
        <w:r w:rsidRPr="00FE778D">
          <w:rPr>
            <w:rStyle w:val="Hyperlink"/>
            <w:rFonts w:cs="SignaCond-Light"/>
            <w:szCs w:val="18"/>
          </w:rPr>
          <w:t>taxmanagement@fh-campuswien.ac.at</w:t>
        </w:r>
      </w:hyperlink>
    </w:p>
    <w:p w:rsidR="00063848" w:rsidRDefault="00063848" w:rsidP="00063848">
      <w:pPr>
        <w:autoSpaceDE w:val="0"/>
        <w:autoSpaceDN w:val="0"/>
        <w:adjustRightInd w:val="0"/>
        <w:rPr>
          <w:rFonts w:cs="SignaCond-Light"/>
          <w:szCs w:val="18"/>
        </w:rPr>
      </w:pPr>
    </w:p>
    <w:p w:rsidR="00063848" w:rsidRDefault="001C3487" w:rsidP="001C3487">
      <w:pPr>
        <w:pStyle w:val="fhcwtext0"/>
        <w:suppressAutoHyphens/>
        <w:spacing w:after="120" w:line="300" w:lineRule="exact"/>
      </w:pPr>
      <w:r>
        <w:t xml:space="preserve">Die Campus Lectures, die allen Interessierten offenstehen, sind eine Vortragsreihe des Campusnetzwerks der FH Campus Wien. Die aktuelle Veranstaltung findet in Kooperation mit dem Studiengang </w:t>
      </w:r>
      <w:proofErr w:type="spellStart"/>
      <w:r>
        <w:t>Tax</w:t>
      </w:r>
      <w:proofErr w:type="spellEnd"/>
      <w:r>
        <w:t xml:space="preserve"> Management statt. </w:t>
      </w:r>
    </w:p>
    <w:p w:rsidR="001C3487" w:rsidRDefault="001C3487" w:rsidP="001C3487">
      <w:pPr>
        <w:pStyle w:val="fhcwtext0"/>
        <w:suppressAutoHyphens/>
        <w:spacing w:after="120" w:line="300" w:lineRule="exact"/>
      </w:pPr>
      <w:r w:rsidRPr="002821EC">
        <w:t>Weitere Info</w:t>
      </w:r>
      <w:r>
        <w:t xml:space="preserve">rmationen: </w:t>
      </w:r>
      <w:r>
        <w:br/>
        <w:t xml:space="preserve">&gt; </w:t>
      </w:r>
      <w:hyperlink r:id="rId10" w:history="1">
        <w:r w:rsidRPr="006A2F60">
          <w:rPr>
            <w:rStyle w:val="Hyperlink"/>
          </w:rPr>
          <w:t>www.campusnetzwerk.at</w:t>
        </w:r>
      </w:hyperlink>
      <w:r w:rsidRPr="00485981">
        <w:rPr>
          <w:color w:val="000000"/>
        </w:rPr>
        <w:br/>
        <w:t xml:space="preserve">&gt; </w:t>
      </w:r>
      <w:hyperlink r:id="rId11" w:history="1">
        <w:r w:rsidRPr="00767128">
          <w:rPr>
            <w:rStyle w:val="Hyperlink"/>
          </w:rPr>
          <w:t>www.fh-campuswien.ac.at/tax_m</w:t>
        </w:r>
      </w:hyperlink>
      <w:r>
        <w:rPr>
          <w:color w:val="000000"/>
        </w:rPr>
        <w:t xml:space="preserve"> </w:t>
      </w:r>
    </w:p>
    <w:p w:rsidR="008032A7" w:rsidRPr="002B0D3F" w:rsidRDefault="000C63FF" w:rsidP="000D5CDA">
      <w:pPr>
        <w:pStyle w:val="PA7HeadlineBoilerplate"/>
        <w:spacing w:before="0" w:after="120" w:line="240" w:lineRule="exact"/>
        <w:outlineLvl w:val="0"/>
        <w:rPr>
          <w:rStyle w:val="Hyperlink"/>
          <w:b w:val="0"/>
          <w:color w:val="auto"/>
          <w:u w:val="none"/>
        </w:rPr>
      </w:pPr>
      <w:r w:rsidRPr="00C10D25">
        <w:rPr>
          <w:bCs w:val="0"/>
          <w:szCs w:val="18"/>
        </w:rPr>
        <w:t>FH Campus Wien</w:t>
      </w:r>
      <w:r w:rsidRPr="00C10D25">
        <w:rPr>
          <w:bCs w:val="0"/>
          <w:szCs w:val="18"/>
        </w:rPr>
        <w:br/>
      </w:r>
      <w:r w:rsidR="008032A7" w:rsidRPr="00A80312">
        <w:rPr>
          <w:rStyle w:val="FHCWTextZchn"/>
          <w:b w:val="0"/>
        </w:rPr>
        <w:t xml:space="preserve">Mit rund 5.000 Studierenden an den vier Standorten Wien-Favoriten, Campus Vienna Biocenter, </w:t>
      </w:r>
      <w:proofErr w:type="spellStart"/>
      <w:r w:rsidR="008032A7" w:rsidRPr="00A80312">
        <w:rPr>
          <w:rStyle w:val="FHCWTextZchn"/>
          <w:b w:val="0"/>
        </w:rPr>
        <w:t>Muthgasse</w:t>
      </w:r>
      <w:proofErr w:type="spellEnd"/>
      <w:r w:rsidR="008032A7" w:rsidRPr="00A80312">
        <w:rPr>
          <w:rStyle w:val="FHCWTextZchn"/>
          <w:b w:val="0"/>
        </w:rPr>
        <w:t xml:space="preserve"> – BOKU, Schloss </w:t>
      </w:r>
      <w:proofErr w:type="spellStart"/>
      <w:r w:rsidR="008032A7" w:rsidRPr="00A80312">
        <w:rPr>
          <w:rStyle w:val="FHCWTextZchn"/>
          <w:b w:val="0"/>
        </w:rPr>
        <w:t>Laudon</w:t>
      </w:r>
      <w:proofErr w:type="spellEnd"/>
      <w:r w:rsidR="008032A7" w:rsidRPr="00A80312">
        <w:rPr>
          <w:rStyle w:val="FHCWTextZchn"/>
          <w:b w:val="0"/>
        </w:rPr>
        <w:t xml:space="preserve"> – Oktogon und den drei Kooperationsstandorten der Vinzenz-Gruppe Wien, Linz und Ried ist die FH Campus Wien </w:t>
      </w:r>
      <w:r w:rsidR="008032A7">
        <w:rPr>
          <w:rStyle w:val="FHCWTextZchn"/>
          <w:b w:val="0"/>
        </w:rPr>
        <w:t>eine der größten Fachhochschulen</w:t>
      </w:r>
      <w:r w:rsidR="008032A7" w:rsidRPr="00A80312">
        <w:rPr>
          <w:rStyle w:val="FHCWTextZchn"/>
          <w:b w:val="0"/>
        </w:rPr>
        <w:t xml:space="preserve"> Österreichs. In den Departments Applied Life </w:t>
      </w:r>
      <w:proofErr w:type="spellStart"/>
      <w:r w:rsidR="008032A7" w:rsidRPr="00A80312">
        <w:rPr>
          <w:rStyle w:val="FHCWTextZchn"/>
          <w:b w:val="0"/>
        </w:rPr>
        <w:t>Sciences</w:t>
      </w:r>
      <w:proofErr w:type="spellEnd"/>
      <w:r w:rsidR="008032A7" w:rsidRPr="00A80312">
        <w:rPr>
          <w:rStyle w:val="FHCWTextZchn"/>
          <w:b w:val="0"/>
        </w:rPr>
        <w:t>, Bauen und Gestalten, Gesundheit, Public</w:t>
      </w:r>
      <w:r w:rsidR="008032A7" w:rsidRPr="00B34810">
        <w:rPr>
          <w:rStyle w:val="FHCWTextZchn"/>
          <w:b w:val="0"/>
        </w:rPr>
        <w:t xml:space="preserve"> </w:t>
      </w:r>
      <w:proofErr w:type="spellStart"/>
      <w:r w:rsidR="008032A7" w:rsidRPr="00B34810">
        <w:rPr>
          <w:rStyle w:val="FHCWTextZchn"/>
          <w:b w:val="0"/>
        </w:rPr>
        <w:t>Sector</w:t>
      </w:r>
      <w:proofErr w:type="spellEnd"/>
      <w:r w:rsidR="008032A7" w:rsidRPr="00B34810">
        <w:rPr>
          <w:rStyle w:val="FHCWTextZchn"/>
          <w:b w:val="0"/>
        </w:rPr>
        <w:t>, Soziales und Technik steht den Studierenden im Studienjahr 2014/15</w:t>
      </w:r>
      <w:r w:rsidR="008032A7" w:rsidRPr="00210241">
        <w:rPr>
          <w:rStyle w:val="FHCWTextZchn"/>
          <w:b w:val="0"/>
        </w:rPr>
        <w:t xml:space="preserve"> ein Angebot von über 50 Bachelor- und Masterstudiengängen sowie Masterlehrgängen zur Auswahl:</w:t>
      </w:r>
      <w:r w:rsidR="008032A7">
        <w:rPr>
          <w:rStyle w:val="FHCWTextZchn"/>
          <w:b w:val="0"/>
        </w:rPr>
        <w:t xml:space="preserve"> </w:t>
      </w:r>
      <w:hyperlink r:id="rId12" w:history="1">
        <w:r w:rsidR="008032A7" w:rsidRPr="00BB6D93">
          <w:rPr>
            <w:rStyle w:val="Hyperlink"/>
            <w:rFonts w:eastAsia="Times"/>
            <w:b w:val="0"/>
          </w:rPr>
          <w:t>www.fh-campuswien.ac.at/facts</w:t>
        </w:r>
      </w:hyperlink>
      <w:r w:rsidR="008032A7" w:rsidRPr="00210241">
        <w:rPr>
          <w:rStyle w:val="FHCWTextZchn"/>
          <w:b w:val="0"/>
        </w:rPr>
        <w:t>.</w:t>
      </w:r>
      <w:r w:rsidR="008032A7">
        <w:rPr>
          <w:rStyle w:val="FHCWTextZchn"/>
          <w:b w:val="0"/>
        </w:rPr>
        <w:t xml:space="preserve"> </w:t>
      </w:r>
      <w:r w:rsidR="008032A7" w:rsidRPr="00210241">
        <w:rPr>
          <w:rStyle w:val="FHCWTextZchn"/>
          <w:b w:val="0"/>
        </w:rPr>
        <w:t xml:space="preserve">Die FH Campus Wien kooperiert mit den Universitäten Uni Wien, </w:t>
      </w:r>
      <w:proofErr w:type="spellStart"/>
      <w:r w:rsidR="008032A7" w:rsidRPr="00210241">
        <w:rPr>
          <w:rStyle w:val="FHCWTextZchn"/>
          <w:b w:val="0"/>
        </w:rPr>
        <w:t>MedUni</w:t>
      </w:r>
      <w:proofErr w:type="spellEnd"/>
      <w:r w:rsidR="008032A7" w:rsidRPr="00210241">
        <w:rPr>
          <w:rStyle w:val="FHCWTextZchn"/>
          <w:b w:val="0"/>
        </w:rPr>
        <w:t xml:space="preserve"> Wien, BOKU, </w:t>
      </w:r>
      <w:proofErr w:type="spellStart"/>
      <w:r w:rsidR="008032A7" w:rsidRPr="00210241">
        <w:rPr>
          <w:rStyle w:val="FHCWTextZchn"/>
          <w:b w:val="0"/>
        </w:rPr>
        <w:t>VetMed</w:t>
      </w:r>
      <w:proofErr w:type="spellEnd"/>
      <w:r w:rsidR="008032A7" w:rsidRPr="00210241">
        <w:rPr>
          <w:rStyle w:val="FHCWTextZchn"/>
          <w:b w:val="0"/>
        </w:rPr>
        <w:t>, TU Wien</w:t>
      </w:r>
      <w:r w:rsidR="008032A7">
        <w:rPr>
          <w:rStyle w:val="FHCWTextZchn"/>
          <w:b w:val="0"/>
        </w:rPr>
        <w:t xml:space="preserve">, </w:t>
      </w:r>
      <w:r w:rsidR="008032A7" w:rsidRPr="00210241">
        <w:rPr>
          <w:rStyle w:val="FHCWTextZchn"/>
          <w:b w:val="0"/>
        </w:rPr>
        <w:t>MU Leoben</w:t>
      </w:r>
      <w:r w:rsidR="008032A7">
        <w:rPr>
          <w:rStyle w:val="FHCWTextZchn"/>
          <w:b w:val="0"/>
        </w:rPr>
        <w:t xml:space="preserve"> und Uni Innsbruck</w:t>
      </w:r>
      <w:r w:rsidR="008032A7" w:rsidRPr="00210241">
        <w:rPr>
          <w:rStyle w:val="FHCWTextZchn"/>
          <w:b w:val="0"/>
        </w:rPr>
        <w:t xml:space="preserve">. Die therapeutischen und diagnostischen Gesundheitsstudiengänge, einschließlich der Hebammenausbildung, werden in Zusammenarbeit mit dem Wiener </w:t>
      </w:r>
      <w:proofErr w:type="spellStart"/>
      <w:r w:rsidR="008032A7" w:rsidRPr="00210241">
        <w:rPr>
          <w:rStyle w:val="FHCWTextZchn"/>
          <w:b w:val="0"/>
        </w:rPr>
        <w:t>Krankenanstaltenverbund</w:t>
      </w:r>
      <w:proofErr w:type="spellEnd"/>
      <w:r w:rsidR="008032A7" w:rsidRPr="00210241">
        <w:rPr>
          <w:rStyle w:val="FHCWTextZchn"/>
          <w:b w:val="0"/>
        </w:rPr>
        <w:t xml:space="preserve"> (KAV) geführt. Public Management wurde in Kooperation mit dem Bundeskanzleramt, </w:t>
      </w:r>
      <w:proofErr w:type="spellStart"/>
      <w:r w:rsidR="008032A7" w:rsidRPr="00210241">
        <w:rPr>
          <w:rStyle w:val="FHCWTextZchn"/>
          <w:b w:val="0"/>
        </w:rPr>
        <w:t>Tax</w:t>
      </w:r>
      <w:proofErr w:type="spellEnd"/>
      <w:r w:rsidR="008032A7" w:rsidRPr="00210241">
        <w:rPr>
          <w:rStyle w:val="FHCWTextZchn"/>
          <w:b w:val="0"/>
        </w:rPr>
        <w:t xml:space="preserve"> Management mit dem Bundesministerium für Finanzen entwickelt. Zahlreiche F&amp;E-Projekte der Studiengänge und externe Auftragsforschung </w:t>
      </w:r>
      <w:r w:rsidR="008032A7" w:rsidRPr="00210241">
        <w:rPr>
          <w:rStyle w:val="FHCWTextZchn"/>
          <w:b w:val="0"/>
        </w:rPr>
        <w:lastRenderedPageBreak/>
        <w:t>werden über eigene Forschungsgesellschaften abgewickelt. Die FH Campus Wien ist mit Unternehmen, Verbänden, Schulen und öffentlichen Einrichtungen vernetzt. Darüber hinaus belegen anerkannte Zertifizierungen die hohen Standards im Qual</w:t>
      </w:r>
      <w:r w:rsidR="008032A7">
        <w:rPr>
          <w:rStyle w:val="FHCWTextZchn"/>
          <w:b w:val="0"/>
        </w:rPr>
        <w:t xml:space="preserve">itätsmanagement der Hochschule: </w:t>
      </w:r>
      <w:hyperlink r:id="rId13" w:history="1">
        <w:r w:rsidR="008032A7" w:rsidRPr="00BB6D93">
          <w:rPr>
            <w:rStyle w:val="Hyperlink"/>
            <w:rFonts w:eastAsia="Times"/>
            <w:b w:val="0"/>
          </w:rPr>
          <w:t>www.fh-campuswien.ac.at/zert</w:t>
        </w:r>
      </w:hyperlink>
    </w:p>
    <w:p w:rsidR="00A24A41" w:rsidRPr="00B5686B" w:rsidRDefault="00A24A41" w:rsidP="00A24A41">
      <w:pPr>
        <w:pStyle w:val="PA7HeadlineBoilerplate"/>
        <w:rPr>
          <w:lang w:val="de-AT"/>
        </w:rPr>
      </w:pPr>
      <w:r w:rsidRPr="00B5686B">
        <w:rPr>
          <w:lang w:val="de-AT"/>
        </w:rPr>
        <w:t>Rückfragehinweis</w:t>
      </w:r>
    </w:p>
    <w:p w:rsidR="004F7725" w:rsidRDefault="00A24A41" w:rsidP="00A816FB">
      <w:pPr>
        <w:pStyle w:val="PA8Boilerplate"/>
        <w:rPr>
          <w:rStyle w:val="Hyperlink"/>
          <w:szCs w:val="18"/>
          <w:lang w:val="de-AT"/>
        </w:rPr>
      </w:pPr>
      <w:proofErr w:type="spellStart"/>
      <w:r>
        <w:rPr>
          <w:lang w:val="de-AT"/>
        </w:rPr>
        <w:t>Mag.</w:t>
      </w:r>
      <w:r>
        <w:rPr>
          <w:vertAlign w:val="superscript"/>
          <w:lang w:val="de-AT"/>
        </w:rPr>
        <w:t>a</w:t>
      </w:r>
      <w:proofErr w:type="spellEnd"/>
      <w:r>
        <w:rPr>
          <w:vertAlign w:val="superscript"/>
          <w:lang w:val="de-AT"/>
        </w:rPr>
        <w:t xml:space="preserve"> </w:t>
      </w:r>
      <w:r>
        <w:rPr>
          <w:lang w:val="de-AT"/>
        </w:rPr>
        <w:t>Sonja Wallner</w:t>
      </w:r>
      <w:r w:rsidR="000D5CDA">
        <w:rPr>
          <w:lang w:val="de-AT"/>
        </w:rPr>
        <w:t xml:space="preserve"> MAS</w:t>
      </w:r>
      <w:r w:rsidRPr="00B5686B">
        <w:rPr>
          <w:lang w:val="de-AT"/>
        </w:rPr>
        <w:br/>
        <w:t>FH Campus Wien</w:t>
      </w:r>
      <w:r w:rsidRPr="00B5686B">
        <w:rPr>
          <w:lang w:val="de-AT"/>
        </w:rPr>
        <w:br/>
        <w:t>Unternehmenskommunikation</w:t>
      </w:r>
      <w:r w:rsidRPr="00B5686B">
        <w:rPr>
          <w:lang w:val="de-AT"/>
        </w:rPr>
        <w:br/>
        <w:t>Favoritenstraße 226, 1100 Wien</w:t>
      </w:r>
      <w:r w:rsidRPr="00B5686B">
        <w:rPr>
          <w:lang w:val="de-AT"/>
        </w:rPr>
        <w:br/>
        <w:t>T: +43 1 606 68 77-</w:t>
      </w:r>
      <w:r>
        <w:rPr>
          <w:lang w:val="de-AT"/>
        </w:rPr>
        <w:t>6408</w:t>
      </w:r>
      <w:r w:rsidRPr="00B5686B">
        <w:rPr>
          <w:lang w:val="de-AT"/>
        </w:rPr>
        <w:br/>
      </w:r>
      <w:hyperlink r:id="rId14" w:history="1">
        <w:r w:rsidRPr="003366DD">
          <w:rPr>
            <w:rStyle w:val="Hyperlink"/>
            <w:lang w:val="de-AT"/>
          </w:rPr>
          <w:t>sonja.wallner@fh-campuswien.ac.at</w:t>
        </w:r>
      </w:hyperlink>
      <w:r w:rsidRPr="00B5686B">
        <w:rPr>
          <w:lang w:val="de-AT"/>
        </w:rPr>
        <w:br/>
      </w:r>
      <w:hyperlink r:id="rId15" w:history="1">
        <w:r w:rsidRPr="00B5686B">
          <w:rPr>
            <w:rStyle w:val="Hyperlink"/>
            <w:szCs w:val="18"/>
            <w:lang w:val="de-AT"/>
          </w:rPr>
          <w:t>www.fh-campuswien.ac.at</w:t>
        </w:r>
      </w:hyperlink>
    </w:p>
    <w:p w:rsidR="008032A7" w:rsidRDefault="008032A7" w:rsidP="00A816FB">
      <w:pPr>
        <w:pStyle w:val="PA8Boilerplate"/>
        <w:rPr>
          <w:rStyle w:val="Hyperlink"/>
          <w:szCs w:val="18"/>
          <w:lang w:val="de-AT"/>
        </w:rPr>
      </w:pPr>
    </w:p>
    <w:p w:rsidR="008032A7" w:rsidRDefault="008032A7" w:rsidP="00A816FB">
      <w:pPr>
        <w:pStyle w:val="PA8Boilerplate"/>
        <w:rPr>
          <w:rStyle w:val="Hyperlink"/>
          <w:szCs w:val="18"/>
          <w:lang w:val="de-AT"/>
        </w:rPr>
      </w:pPr>
    </w:p>
    <w:sectPr w:rsidR="008032A7" w:rsidSect="001654FE">
      <w:headerReference w:type="default" r:id="rId16"/>
      <w:footerReference w:type="default" r:id="rId17"/>
      <w:pgSz w:w="11899" w:h="16838" w:code="9"/>
      <w:pgMar w:top="2835" w:right="1418" w:bottom="1701" w:left="1418" w:header="0" w:footer="13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536" w:rsidRDefault="00A72536">
      <w:r>
        <w:separator/>
      </w:r>
    </w:p>
  </w:endnote>
  <w:endnote w:type="continuationSeparator" w:id="0">
    <w:p w:rsidR="00A72536" w:rsidRDefault="00A7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gnaCond-Light">
    <w:altName w:val="ocra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536" w:rsidRDefault="00A72536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536" w:rsidRDefault="00A72536">
      <w:r>
        <w:separator/>
      </w:r>
    </w:p>
  </w:footnote>
  <w:footnote w:type="continuationSeparator" w:id="0">
    <w:p w:rsidR="00A72536" w:rsidRDefault="00A72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536" w:rsidRDefault="00A72536" w:rsidP="00472E2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 wp14:anchorId="73D513B2" wp14:editId="50618F38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35" name="Bild 35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2536" w:rsidRDefault="00A72536" w:rsidP="00472E2D">
    <w:pPr>
      <w:pStyle w:val="Kopfzeile"/>
    </w:pPr>
  </w:p>
  <w:p w:rsidR="00A72536" w:rsidRDefault="00A72536" w:rsidP="00472E2D">
    <w:pPr>
      <w:pStyle w:val="Kopfzeile"/>
    </w:pPr>
  </w:p>
  <w:p w:rsidR="00A72536" w:rsidRDefault="00A72536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962572"/>
    <w:multiLevelType w:val="hybridMultilevel"/>
    <w:tmpl w:val="627E041E"/>
    <w:lvl w:ilvl="0" w:tplc="A3F45918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86829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1C86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90C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40C9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B24C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7A23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6A4C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E81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4E69A6"/>
    <w:multiLevelType w:val="multilevel"/>
    <w:tmpl w:val="EAC29AA4"/>
    <w:lvl w:ilvl="0">
      <w:start w:val="1"/>
      <w:numFmt w:val="bullet"/>
      <w:pStyle w:val="FHCWGliederungxx"/>
      <w:lvlText w:val="&gt;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  <w:szCs w:val="18"/>
      </w:rPr>
    </w:lvl>
    <w:lvl w:ilvl="1">
      <w:start w:val="1"/>
      <w:numFmt w:val="bullet"/>
      <w:pStyle w:val="FHCWGliederungxx0"/>
      <w:lvlText w:val="&gt;"/>
      <w:lvlJc w:val="left"/>
      <w:pPr>
        <w:tabs>
          <w:tab w:val="num" w:pos="794"/>
        </w:tabs>
        <w:ind w:left="794" w:hanging="227"/>
      </w:pPr>
      <w:rPr>
        <w:rFonts w:ascii="Verdana" w:hAnsi="Verdana" w:hint="default"/>
        <w:b w:val="0"/>
        <w:i w:val="0"/>
        <w:sz w:val="18"/>
        <w:szCs w:val="18"/>
      </w:rPr>
    </w:lvl>
    <w:lvl w:ilvl="2">
      <w:start w:val="1"/>
      <w:numFmt w:val="bullet"/>
      <w:pStyle w:val="FHCWGliederungxx1"/>
      <w:lvlText w:val="&gt;"/>
      <w:lvlJc w:val="left"/>
      <w:pPr>
        <w:tabs>
          <w:tab w:val="num" w:pos="1361"/>
        </w:tabs>
        <w:ind w:left="1361" w:hanging="227"/>
      </w:pPr>
      <w:rPr>
        <w:rFonts w:ascii="Verdana" w:hAnsi="Verdana" w:hint="default"/>
        <w:b w:val="0"/>
        <w:i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2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0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B1067F8"/>
    <w:multiLevelType w:val="hybridMultilevel"/>
    <w:tmpl w:val="DA825BBC"/>
    <w:lvl w:ilvl="0" w:tplc="45D69918">
      <w:numFmt w:val="bullet"/>
      <w:pStyle w:val="Aufzhlung2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D454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3C06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E254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E842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E857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A24A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26E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9678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4634C8"/>
    <w:multiLevelType w:val="hybridMultilevel"/>
    <w:tmpl w:val="5874DA1E"/>
    <w:lvl w:ilvl="0" w:tplc="0356544E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816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D0C5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8A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D20F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1A6D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4E07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1889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E458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62"/>
    <w:rsid w:val="000063ED"/>
    <w:rsid w:val="00006490"/>
    <w:rsid w:val="0001044B"/>
    <w:rsid w:val="00013CF8"/>
    <w:rsid w:val="000300EA"/>
    <w:rsid w:val="00031B03"/>
    <w:rsid w:val="0003674C"/>
    <w:rsid w:val="0003710C"/>
    <w:rsid w:val="00062231"/>
    <w:rsid w:val="00063848"/>
    <w:rsid w:val="0006619D"/>
    <w:rsid w:val="00067CB6"/>
    <w:rsid w:val="00082835"/>
    <w:rsid w:val="000850BA"/>
    <w:rsid w:val="00093F96"/>
    <w:rsid w:val="00095013"/>
    <w:rsid w:val="000960F8"/>
    <w:rsid w:val="000A0732"/>
    <w:rsid w:val="000B2D17"/>
    <w:rsid w:val="000C24A2"/>
    <w:rsid w:val="000C63FF"/>
    <w:rsid w:val="000D2463"/>
    <w:rsid w:val="000D5CDA"/>
    <w:rsid w:val="000E497D"/>
    <w:rsid w:val="000E5AC5"/>
    <w:rsid w:val="000F05F1"/>
    <w:rsid w:val="000F621F"/>
    <w:rsid w:val="00124883"/>
    <w:rsid w:val="00125E8C"/>
    <w:rsid w:val="00141E9F"/>
    <w:rsid w:val="001516BA"/>
    <w:rsid w:val="00151793"/>
    <w:rsid w:val="00160629"/>
    <w:rsid w:val="00161C2B"/>
    <w:rsid w:val="00163062"/>
    <w:rsid w:val="001654FE"/>
    <w:rsid w:val="0017004A"/>
    <w:rsid w:val="00192570"/>
    <w:rsid w:val="00194EBC"/>
    <w:rsid w:val="001A1E12"/>
    <w:rsid w:val="001A36AD"/>
    <w:rsid w:val="001A3795"/>
    <w:rsid w:val="001A76DF"/>
    <w:rsid w:val="001B0083"/>
    <w:rsid w:val="001B0271"/>
    <w:rsid w:val="001B2912"/>
    <w:rsid w:val="001C3487"/>
    <w:rsid w:val="001E0647"/>
    <w:rsid w:val="001E2575"/>
    <w:rsid w:val="001E3EDD"/>
    <w:rsid w:val="001E63A8"/>
    <w:rsid w:val="001F4265"/>
    <w:rsid w:val="0020282C"/>
    <w:rsid w:val="00203AC1"/>
    <w:rsid w:val="002110E4"/>
    <w:rsid w:val="00214B0A"/>
    <w:rsid w:val="0021760B"/>
    <w:rsid w:val="00231F33"/>
    <w:rsid w:val="002449AB"/>
    <w:rsid w:val="0024524E"/>
    <w:rsid w:val="00246CD9"/>
    <w:rsid w:val="0026087D"/>
    <w:rsid w:val="00266184"/>
    <w:rsid w:val="00274215"/>
    <w:rsid w:val="00274217"/>
    <w:rsid w:val="00274542"/>
    <w:rsid w:val="00277982"/>
    <w:rsid w:val="00290A90"/>
    <w:rsid w:val="002A5CD7"/>
    <w:rsid w:val="002A757B"/>
    <w:rsid w:val="002B2ECE"/>
    <w:rsid w:val="002B7624"/>
    <w:rsid w:val="002C10A4"/>
    <w:rsid w:val="002C6C65"/>
    <w:rsid w:val="002D2A69"/>
    <w:rsid w:val="002E4CB1"/>
    <w:rsid w:val="002F0095"/>
    <w:rsid w:val="00300F3F"/>
    <w:rsid w:val="00302583"/>
    <w:rsid w:val="0030415F"/>
    <w:rsid w:val="00305D4D"/>
    <w:rsid w:val="00310D0C"/>
    <w:rsid w:val="003112B5"/>
    <w:rsid w:val="00312AB2"/>
    <w:rsid w:val="00314B68"/>
    <w:rsid w:val="00315072"/>
    <w:rsid w:val="00320803"/>
    <w:rsid w:val="00322547"/>
    <w:rsid w:val="003311B1"/>
    <w:rsid w:val="003422F5"/>
    <w:rsid w:val="00352E97"/>
    <w:rsid w:val="00353B72"/>
    <w:rsid w:val="0035746C"/>
    <w:rsid w:val="00370FE3"/>
    <w:rsid w:val="00371529"/>
    <w:rsid w:val="003715BB"/>
    <w:rsid w:val="003725C6"/>
    <w:rsid w:val="00373DE8"/>
    <w:rsid w:val="00374FA1"/>
    <w:rsid w:val="00377897"/>
    <w:rsid w:val="00381FC1"/>
    <w:rsid w:val="00390C4F"/>
    <w:rsid w:val="00390EDF"/>
    <w:rsid w:val="003925AF"/>
    <w:rsid w:val="003936F4"/>
    <w:rsid w:val="003A2E49"/>
    <w:rsid w:val="003A64CC"/>
    <w:rsid w:val="003B2D97"/>
    <w:rsid w:val="003B5712"/>
    <w:rsid w:val="003B70F8"/>
    <w:rsid w:val="003C11BE"/>
    <w:rsid w:val="003C27B0"/>
    <w:rsid w:val="003D0740"/>
    <w:rsid w:val="003D6918"/>
    <w:rsid w:val="003E6351"/>
    <w:rsid w:val="003E6498"/>
    <w:rsid w:val="003E7543"/>
    <w:rsid w:val="003F33D1"/>
    <w:rsid w:val="003F77EE"/>
    <w:rsid w:val="0040076A"/>
    <w:rsid w:val="004151A3"/>
    <w:rsid w:val="00416832"/>
    <w:rsid w:val="00425AA7"/>
    <w:rsid w:val="00426FFB"/>
    <w:rsid w:val="00430A0D"/>
    <w:rsid w:val="00446658"/>
    <w:rsid w:val="00455F63"/>
    <w:rsid w:val="0045690B"/>
    <w:rsid w:val="0045762D"/>
    <w:rsid w:val="0047064B"/>
    <w:rsid w:val="00471DE5"/>
    <w:rsid w:val="00472E2D"/>
    <w:rsid w:val="004737EC"/>
    <w:rsid w:val="00474EE0"/>
    <w:rsid w:val="004769F7"/>
    <w:rsid w:val="00485B76"/>
    <w:rsid w:val="00494498"/>
    <w:rsid w:val="004A420E"/>
    <w:rsid w:val="004A4CCC"/>
    <w:rsid w:val="004A61A8"/>
    <w:rsid w:val="004B1C11"/>
    <w:rsid w:val="004B441E"/>
    <w:rsid w:val="004B53F5"/>
    <w:rsid w:val="004B6F77"/>
    <w:rsid w:val="004D2967"/>
    <w:rsid w:val="004D701C"/>
    <w:rsid w:val="004D7936"/>
    <w:rsid w:val="004F1810"/>
    <w:rsid w:val="004F1995"/>
    <w:rsid w:val="004F7725"/>
    <w:rsid w:val="00500F18"/>
    <w:rsid w:val="005028DA"/>
    <w:rsid w:val="00503C21"/>
    <w:rsid w:val="00503D3F"/>
    <w:rsid w:val="00507DC0"/>
    <w:rsid w:val="00511C0C"/>
    <w:rsid w:val="00513FC0"/>
    <w:rsid w:val="0051457A"/>
    <w:rsid w:val="0051655E"/>
    <w:rsid w:val="00520D20"/>
    <w:rsid w:val="00530177"/>
    <w:rsid w:val="00534ED7"/>
    <w:rsid w:val="00543D8C"/>
    <w:rsid w:val="00543ED6"/>
    <w:rsid w:val="0056662E"/>
    <w:rsid w:val="00575807"/>
    <w:rsid w:val="00576D39"/>
    <w:rsid w:val="00580986"/>
    <w:rsid w:val="00581FB0"/>
    <w:rsid w:val="00587C22"/>
    <w:rsid w:val="005B322B"/>
    <w:rsid w:val="005C4FCF"/>
    <w:rsid w:val="005D57E2"/>
    <w:rsid w:val="005E08E8"/>
    <w:rsid w:val="005E43C3"/>
    <w:rsid w:val="00612DF4"/>
    <w:rsid w:val="0061672D"/>
    <w:rsid w:val="00622D7C"/>
    <w:rsid w:val="00637E83"/>
    <w:rsid w:val="00643D8A"/>
    <w:rsid w:val="00650458"/>
    <w:rsid w:val="00666B7B"/>
    <w:rsid w:val="00667C06"/>
    <w:rsid w:val="00671B12"/>
    <w:rsid w:val="0067257D"/>
    <w:rsid w:val="006807B4"/>
    <w:rsid w:val="006845BB"/>
    <w:rsid w:val="006A03F9"/>
    <w:rsid w:val="006A4A46"/>
    <w:rsid w:val="006D4F9A"/>
    <w:rsid w:val="006E6C97"/>
    <w:rsid w:val="006F4415"/>
    <w:rsid w:val="006F57E1"/>
    <w:rsid w:val="007017C9"/>
    <w:rsid w:val="00701D09"/>
    <w:rsid w:val="00706E92"/>
    <w:rsid w:val="00707A3F"/>
    <w:rsid w:val="00711643"/>
    <w:rsid w:val="00714A3F"/>
    <w:rsid w:val="00717911"/>
    <w:rsid w:val="007275E7"/>
    <w:rsid w:val="00733C10"/>
    <w:rsid w:val="00741651"/>
    <w:rsid w:val="00743282"/>
    <w:rsid w:val="0074572F"/>
    <w:rsid w:val="00745B0B"/>
    <w:rsid w:val="007461FD"/>
    <w:rsid w:val="00753743"/>
    <w:rsid w:val="00757D5E"/>
    <w:rsid w:val="00765312"/>
    <w:rsid w:val="00770A12"/>
    <w:rsid w:val="007753AC"/>
    <w:rsid w:val="00781E62"/>
    <w:rsid w:val="00783A3C"/>
    <w:rsid w:val="00783F43"/>
    <w:rsid w:val="00786A87"/>
    <w:rsid w:val="00791CDE"/>
    <w:rsid w:val="00793CA6"/>
    <w:rsid w:val="00795779"/>
    <w:rsid w:val="00795EB0"/>
    <w:rsid w:val="007975B5"/>
    <w:rsid w:val="00797E2C"/>
    <w:rsid w:val="007A5F6B"/>
    <w:rsid w:val="007B5F5E"/>
    <w:rsid w:val="007B6E21"/>
    <w:rsid w:val="007C0B3B"/>
    <w:rsid w:val="007C108A"/>
    <w:rsid w:val="007C12F1"/>
    <w:rsid w:val="007C344C"/>
    <w:rsid w:val="007E6EAE"/>
    <w:rsid w:val="008032A7"/>
    <w:rsid w:val="008215E1"/>
    <w:rsid w:val="008242D7"/>
    <w:rsid w:val="00831304"/>
    <w:rsid w:val="00831632"/>
    <w:rsid w:val="00832A62"/>
    <w:rsid w:val="008432AB"/>
    <w:rsid w:val="008432DC"/>
    <w:rsid w:val="008511FB"/>
    <w:rsid w:val="00851F6D"/>
    <w:rsid w:val="00856A08"/>
    <w:rsid w:val="00856E3F"/>
    <w:rsid w:val="0086052F"/>
    <w:rsid w:val="00865BBA"/>
    <w:rsid w:val="00872EB2"/>
    <w:rsid w:val="008743ED"/>
    <w:rsid w:val="00877497"/>
    <w:rsid w:val="00881719"/>
    <w:rsid w:val="00885C6B"/>
    <w:rsid w:val="008868E4"/>
    <w:rsid w:val="00887277"/>
    <w:rsid w:val="008901D7"/>
    <w:rsid w:val="00894DB0"/>
    <w:rsid w:val="008A178C"/>
    <w:rsid w:val="008B2F99"/>
    <w:rsid w:val="008B2FED"/>
    <w:rsid w:val="008B3989"/>
    <w:rsid w:val="008C2CB1"/>
    <w:rsid w:val="008C6037"/>
    <w:rsid w:val="008D12E2"/>
    <w:rsid w:val="008D1B67"/>
    <w:rsid w:val="008D2558"/>
    <w:rsid w:val="008D4D5C"/>
    <w:rsid w:val="008D6AFC"/>
    <w:rsid w:val="008D7813"/>
    <w:rsid w:val="008F6115"/>
    <w:rsid w:val="0090217B"/>
    <w:rsid w:val="00902F88"/>
    <w:rsid w:val="00903699"/>
    <w:rsid w:val="00906510"/>
    <w:rsid w:val="00906940"/>
    <w:rsid w:val="0091508D"/>
    <w:rsid w:val="00920D28"/>
    <w:rsid w:val="009372D9"/>
    <w:rsid w:val="00947C14"/>
    <w:rsid w:val="0095284C"/>
    <w:rsid w:val="0095718D"/>
    <w:rsid w:val="00973B23"/>
    <w:rsid w:val="00975535"/>
    <w:rsid w:val="009A24C2"/>
    <w:rsid w:val="009A272D"/>
    <w:rsid w:val="009A35A5"/>
    <w:rsid w:val="009A384C"/>
    <w:rsid w:val="009A6D0C"/>
    <w:rsid w:val="009B2EBB"/>
    <w:rsid w:val="009B468A"/>
    <w:rsid w:val="009D0BA0"/>
    <w:rsid w:val="009E5D71"/>
    <w:rsid w:val="009F0931"/>
    <w:rsid w:val="009F7560"/>
    <w:rsid w:val="00A0184F"/>
    <w:rsid w:val="00A019BE"/>
    <w:rsid w:val="00A12526"/>
    <w:rsid w:val="00A174C5"/>
    <w:rsid w:val="00A1788B"/>
    <w:rsid w:val="00A220AE"/>
    <w:rsid w:val="00A24A41"/>
    <w:rsid w:val="00A312F3"/>
    <w:rsid w:val="00A34EE5"/>
    <w:rsid w:val="00A37533"/>
    <w:rsid w:val="00A41568"/>
    <w:rsid w:val="00A43252"/>
    <w:rsid w:val="00A43497"/>
    <w:rsid w:val="00A52190"/>
    <w:rsid w:val="00A535C3"/>
    <w:rsid w:val="00A64457"/>
    <w:rsid w:val="00A65375"/>
    <w:rsid w:val="00A71C5C"/>
    <w:rsid w:val="00A72536"/>
    <w:rsid w:val="00A75F48"/>
    <w:rsid w:val="00A7782C"/>
    <w:rsid w:val="00A80F96"/>
    <w:rsid w:val="00A816FB"/>
    <w:rsid w:val="00A9027A"/>
    <w:rsid w:val="00AA5F46"/>
    <w:rsid w:val="00AB1016"/>
    <w:rsid w:val="00AB3CB1"/>
    <w:rsid w:val="00AC219C"/>
    <w:rsid w:val="00AC5946"/>
    <w:rsid w:val="00AD1875"/>
    <w:rsid w:val="00AD277C"/>
    <w:rsid w:val="00AD42C2"/>
    <w:rsid w:val="00AD5109"/>
    <w:rsid w:val="00AD60E2"/>
    <w:rsid w:val="00AE3BE8"/>
    <w:rsid w:val="00AF06A7"/>
    <w:rsid w:val="00AF3046"/>
    <w:rsid w:val="00B0377D"/>
    <w:rsid w:val="00B1339B"/>
    <w:rsid w:val="00B15117"/>
    <w:rsid w:val="00B17992"/>
    <w:rsid w:val="00B21B31"/>
    <w:rsid w:val="00B2504B"/>
    <w:rsid w:val="00B2665B"/>
    <w:rsid w:val="00B26C16"/>
    <w:rsid w:val="00B33863"/>
    <w:rsid w:val="00B34A8E"/>
    <w:rsid w:val="00B359D7"/>
    <w:rsid w:val="00B42402"/>
    <w:rsid w:val="00B43B57"/>
    <w:rsid w:val="00B51279"/>
    <w:rsid w:val="00B517BF"/>
    <w:rsid w:val="00B55097"/>
    <w:rsid w:val="00B55CCA"/>
    <w:rsid w:val="00B63C3A"/>
    <w:rsid w:val="00B64944"/>
    <w:rsid w:val="00B67243"/>
    <w:rsid w:val="00B74BED"/>
    <w:rsid w:val="00B76397"/>
    <w:rsid w:val="00B82C19"/>
    <w:rsid w:val="00B855AC"/>
    <w:rsid w:val="00B858E1"/>
    <w:rsid w:val="00B85A15"/>
    <w:rsid w:val="00B87F90"/>
    <w:rsid w:val="00B9552F"/>
    <w:rsid w:val="00BA285F"/>
    <w:rsid w:val="00BA2F64"/>
    <w:rsid w:val="00BA38E0"/>
    <w:rsid w:val="00BB3E1A"/>
    <w:rsid w:val="00BC596F"/>
    <w:rsid w:val="00BD51B4"/>
    <w:rsid w:val="00BE0D56"/>
    <w:rsid w:val="00BF0053"/>
    <w:rsid w:val="00BF6EDB"/>
    <w:rsid w:val="00BF73F5"/>
    <w:rsid w:val="00C00F42"/>
    <w:rsid w:val="00C04E5C"/>
    <w:rsid w:val="00C0550F"/>
    <w:rsid w:val="00C11B26"/>
    <w:rsid w:val="00C11D02"/>
    <w:rsid w:val="00C135DD"/>
    <w:rsid w:val="00C13CDE"/>
    <w:rsid w:val="00C14085"/>
    <w:rsid w:val="00C15226"/>
    <w:rsid w:val="00C170C4"/>
    <w:rsid w:val="00C27B10"/>
    <w:rsid w:val="00C34CCA"/>
    <w:rsid w:val="00C3599B"/>
    <w:rsid w:val="00C37E44"/>
    <w:rsid w:val="00C5230B"/>
    <w:rsid w:val="00C5401D"/>
    <w:rsid w:val="00C62AB2"/>
    <w:rsid w:val="00C63E3A"/>
    <w:rsid w:val="00C651F8"/>
    <w:rsid w:val="00C66CDC"/>
    <w:rsid w:val="00C66F89"/>
    <w:rsid w:val="00C7564F"/>
    <w:rsid w:val="00C75B9F"/>
    <w:rsid w:val="00C775FC"/>
    <w:rsid w:val="00C83139"/>
    <w:rsid w:val="00C908CC"/>
    <w:rsid w:val="00C91769"/>
    <w:rsid w:val="00CA0462"/>
    <w:rsid w:val="00CA0AB9"/>
    <w:rsid w:val="00CA5B37"/>
    <w:rsid w:val="00CB7DAE"/>
    <w:rsid w:val="00CC07FC"/>
    <w:rsid w:val="00CD22BA"/>
    <w:rsid w:val="00CD7EDF"/>
    <w:rsid w:val="00CE0B73"/>
    <w:rsid w:val="00CE29F8"/>
    <w:rsid w:val="00CF5455"/>
    <w:rsid w:val="00CF6069"/>
    <w:rsid w:val="00CF74FE"/>
    <w:rsid w:val="00D01356"/>
    <w:rsid w:val="00D039D6"/>
    <w:rsid w:val="00D12229"/>
    <w:rsid w:val="00D310AD"/>
    <w:rsid w:val="00D32299"/>
    <w:rsid w:val="00D47E90"/>
    <w:rsid w:val="00D54E39"/>
    <w:rsid w:val="00D629A7"/>
    <w:rsid w:val="00D645AC"/>
    <w:rsid w:val="00D71505"/>
    <w:rsid w:val="00D75218"/>
    <w:rsid w:val="00D91B15"/>
    <w:rsid w:val="00D96599"/>
    <w:rsid w:val="00DA1B4E"/>
    <w:rsid w:val="00DA480C"/>
    <w:rsid w:val="00DA70DC"/>
    <w:rsid w:val="00DD24EF"/>
    <w:rsid w:val="00DD3F56"/>
    <w:rsid w:val="00DE620A"/>
    <w:rsid w:val="00DE7853"/>
    <w:rsid w:val="00E00152"/>
    <w:rsid w:val="00E04BEC"/>
    <w:rsid w:val="00E0548F"/>
    <w:rsid w:val="00E057FC"/>
    <w:rsid w:val="00E210B6"/>
    <w:rsid w:val="00E32707"/>
    <w:rsid w:val="00E36892"/>
    <w:rsid w:val="00E42AA3"/>
    <w:rsid w:val="00E440F1"/>
    <w:rsid w:val="00E44CCD"/>
    <w:rsid w:val="00E45278"/>
    <w:rsid w:val="00E45DA2"/>
    <w:rsid w:val="00E4618C"/>
    <w:rsid w:val="00E469A5"/>
    <w:rsid w:val="00E5398A"/>
    <w:rsid w:val="00E800A8"/>
    <w:rsid w:val="00E81A92"/>
    <w:rsid w:val="00E81A93"/>
    <w:rsid w:val="00E839B4"/>
    <w:rsid w:val="00E85E83"/>
    <w:rsid w:val="00E9032D"/>
    <w:rsid w:val="00E97447"/>
    <w:rsid w:val="00EA4409"/>
    <w:rsid w:val="00EA5278"/>
    <w:rsid w:val="00EB2712"/>
    <w:rsid w:val="00EB3DD8"/>
    <w:rsid w:val="00EC11A5"/>
    <w:rsid w:val="00EC2242"/>
    <w:rsid w:val="00EC3F4C"/>
    <w:rsid w:val="00ED136D"/>
    <w:rsid w:val="00EE07E9"/>
    <w:rsid w:val="00EE270E"/>
    <w:rsid w:val="00EE5997"/>
    <w:rsid w:val="00EE706D"/>
    <w:rsid w:val="00F01CE0"/>
    <w:rsid w:val="00F03F30"/>
    <w:rsid w:val="00F064B2"/>
    <w:rsid w:val="00F067A3"/>
    <w:rsid w:val="00F17F42"/>
    <w:rsid w:val="00F230DD"/>
    <w:rsid w:val="00F24F19"/>
    <w:rsid w:val="00F3052C"/>
    <w:rsid w:val="00F33885"/>
    <w:rsid w:val="00F356C7"/>
    <w:rsid w:val="00F450D5"/>
    <w:rsid w:val="00F53B74"/>
    <w:rsid w:val="00F623E8"/>
    <w:rsid w:val="00F85F13"/>
    <w:rsid w:val="00F863A8"/>
    <w:rsid w:val="00F87CBD"/>
    <w:rsid w:val="00F90B97"/>
    <w:rsid w:val="00F91F2B"/>
    <w:rsid w:val="00F97100"/>
    <w:rsid w:val="00F976B1"/>
    <w:rsid w:val="00FA21F8"/>
    <w:rsid w:val="00FB20DC"/>
    <w:rsid w:val="00FB5301"/>
    <w:rsid w:val="00FC3352"/>
    <w:rsid w:val="00FD36F3"/>
    <w:rsid w:val="00FD7D4E"/>
    <w:rsid w:val="00FE6C0A"/>
    <w:rsid w:val="00FF2157"/>
    <w:rsid w:val="00FF48FF"/>
    <w:rsid w:val="00FF5D12"/>
    <w:rsid w:val="00FF5F86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8D6AFC"/>
    <w:pPr>
      <w:keepNext/>
      <w:spacing w:after="120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tabs>
        <w:tab w:val="clear" w:pos="720"/>
        <w:tab w:val="num" w:pos="360"/>
      </w:tabs>
      <w:spacing w:before="120" w:after="120"/>
      <w:ind w:left="0" w:firstLine="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tabs>
        <w:tab w:val="clear" w:pos="227"/>
        <w:tab w:val="num" w:pos="360"/>
      </w:tabs>
      <w:spacing w:after="80"/>
      <w:ind w:left="0" w:firstLine="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tabs>
        <w:tab w:val="clear" w:pos="792"/>
        <w:tab w:val="num" w:pos="360"/>
      </w:tabs>
      <w:spacing w:after="80"/>
      <w:ind w:left="0" w:firstLine="0"/>
    </w:pPr>
    <w:rPr>
      <w:lang w:val="de-AT"/>
    </w:rPr>
  </w:style>
  <w:style w:type="paragraph" w:customStyle="1" w:styleId="FHCWGliederungxx10">
    <w:name w:val="FHCW_Gliederung_x_x_1"/>
    <w:basedOn w:val="Standard"/>
    <w:rsid w:val="000C24A2"/>
    <w:pPr>
      <w:numPr>
        <w:ilvl w:val="2"/>
        <w:numId w:val="15"/>
      </w:numPr>
      <w:tabs>
        <w:tab w:val="clear" w:pos="1361"/>
        <w:tab w:val="num" w:pos="360"/>
      </w:tabs>
      <w:spacing w:after="80"/>
      <w:ind w:left="0" w:firstLine="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AF06A7"/>
    <w:pPr>
      <w:spacing w:before="6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A4CCC"/>
    <w:rPr>
      <w:rFonts w:ascii="Verdana" w:hAnsi="Verdana"/>
      <w:b/>
      <w:kern w:val="32"/>
      <w:sz w:val="24"/>
      <w:lang w:val="de-DE" w:eastAsia="de-DE"/>
    </w:rPr>
  </w:style>
  <w:style w:type="paragraph" w:customStyle="1" w:styleId="FHCWText">
    <w:name w:val="FHCW_Text"/>
    <w:link w:val="FHCWTextZchn"/>
    <w:qFormat/>
    <w:rsid w:val="003B70F8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3B70F8"/>
    <w:rPr>
      <w:rFonts w:ascii="Verdana" w:hAnsi="Verdana"/>
      <w:sz w:val="18"/>
      <w:lang w:eastAsia="de-DE"/>
    </w:rPr>
  </w:style>
  <w:style w:type="paragraph" w:customStyle="1" w:styleId="FHCWTextFett">
    <w:name w:val="FHCW_Text_Fett"/>
    <w:basedOn w:val="FHCWText"/>
    <w:link w:val="FHCWTextFettZchn"/>
    <w:qFormat/>
    <w:rsid w:val="003B70F8"/>
    <w:pPr>
      <w:contextualSpacing/>
    </w:pPr>
    <w:rPr>
      <w:b/>
      <w:bCs/>
    </w:rPr>
  </w:style>
  <w:style w:type="character" w:customStyle="1" w:styleId="FHCWTextFettZchn">
    <w:name w:val="FHCW_Text_Fett Zchn"/>
    <w:basedOn w:val="Absatz-Standardschriftart"/>
    <w:link w:val="FHCWTextFett"/>
    <w:rsid w:val="003B70F8"/>
    <w:rPr>
      <w:rFonts w:ascii="Verdana" w:hAnsi="Verdana"/>
      <w:b/>
      <w:bCs/>
      <w:sz w:val="18"/>
      <w:lang w:eastAsia="de-DE"/>
    </w:rPr>
  </w:style>
  <w:style w:type="paragraph" w:customStyle="1" w:styleId="FHCWGliederungxx">
    <w:name w:val="FHCW_Gliederung_&gt;_x_x"/>
    <w:basedOn w:val="FHCWText"/>
    <w:rsid w:val="00A72536"/>
    <w:pPr>
      <w:numPr>
        <w:numId w:val="16"/>
      </w:numPr>
    </w:pPr>
  </w:style>
  <w:style w:type="paragraph" w:customStyle="1" w:styleId="FHCWGliederungxx0">
    <w:name w:val="FHCW_Gliederung_x_&gt;_x"/>
    <w:basedOn w:val="FHCWText"/>
    <w:rsid w:val="00A72536"/>
    <w:pPr>
      <w:numPr>
        <w:ilvl w:val="1"/>
        <w:numId w:val="16"/>
      </w:numPr>
    </w:pPr>
  </w:style>
  <w:style w:type="paragraph" w:customStyle="1" w:styleId="FHCWGliederungxx1">
    <w:name w:val="FHCW_Gliederung_x_x_&gt;"/>
    <w:basedOn w:val="FHCWText"/>
    <w:rsid w:val="00A72536"/>
    <w:pPr>
      <w:numPr>
        <w:ilvl w:val="2"/>
        <w:numId w:val="16"/>
      </w:numPr>
    </w:pPr>
  </w:style>
  <w:style w:type="character" w:styleId="Hervorhebung">
    <w:name w:val="Emphasis"/>
    <w:basedOn w:val="Absatz-Standardschriftart"/>
    <w:uiPriority w:val="20"/>
    <w:qFormat/>
    <w:rsid w:val="00DE7853"/>
    <w:rPr>
      <w:i/>
      <w:iCs/>
    </w:rPr>
  </w:style>
  <w:style w:type="paragraph" w:customStyle="1" w:styleId="fhcwtext0">
    <w:name w:val="fhcwtext"/>
    <w:basedOn w:val="Standard"/>
    <w:uiPriority w:val="99"/>
    <w:rsid w:val="001C3487"/>
    <w:pPr>
      <w:spacing w:line="260" w:lineRule="atLeast"/>
    </w:pPr>
    <w:rPr>
      <w:rFonts w:eastAsia="Calibri"/>
      <w:szCs w:val="18"/>
      <w:lang w:val="de-AT" w:eastAsia="de-AT"/>
    </w:rPr>
  </w:style>
  <w:style w:type="paragraph" w:styleId="Listenabsatz">
    <w:name w:val="List Paragraph"/>
    <w:basedOn w:val="Standard"/>
    <w:uiPriority w:val="34"/>
    <w:qFormat/>
    <w:rsid w:val="001C3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8D6AFC"/>
    <w:pPr>
      <w:keepNext/>
      <w:spacing w:after="120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tabs>
        <w:tab w:val="clear" w:pos="720"/>
        <w:tab w:val="num" w:pos="360"/>
      </w:tabs>
      <w:spacing w:before="120" w:after="120"/>
      <w:ind w:left="0" w:firstLine="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tabs>
        <w:tab w:val="clear" w:pos="227"/>
        <w:tab w:val="num" w:pos="360"/>
      </w:tabs>
      <w:spacing w:after="80"/>
      <w:ind w:left="0" w:firstLine="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tabs>
        <w:tab w:val="clear" w:pos="792"/>
        <w:tab w:val="num" w:pos="360"/>
      </w:tabs>
      <w:spacing w:after="80"/>
      <w:ind w:left="0" w:firstLine="0"/>
    </w:pPr>
    <w:rPr>
      <w:lang w:val="de-AT"/>
    </w:rPr>
  </w:style>
  <w:style w:type="paragraph" w:customStyle="1" w:styleId="FHCWGliederungxx10">
    <w:name w:val="FHCW_Gliederung_x_x_1"/>
    <w:basedOn w:val="Standard"/>
    <w:rsid w:val="000C24A2"/>
    <w:pPr>
      <w:numPr>
        <w:ilvl w:val="2"/>
        <w:numId w:val="15"/>
      </w:numPr>
      <w:tabs>
        <w:tab w:val="clear" w:pos="1361"/>
        <w:tab w:val="num" w:pos="360"/>
      </w:tabs>
      <w:spacing w:after="80"/>
      <w:ind w:left="0" w:firstLine="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AF06A7"/>
    <w:pPr>
      <w:spacing w:before="6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A4CCC"/>
    <w:rPr>
      <w:rFonts w:ascii="Verdana" w:hAnsi="Verdana"/>
      <w:b/>
      <w:kern w:val="32"/>
      <w:sz w:val="24"/>
      <w:lang w:val="de-DE" w:eastAsia="de-DE"/>
    </w:rPr>
  </w:style>
  <w:style w:type="paragraph" w:customStyle="1" w:styleId="FHCWText">
    <w:name w:val="FHCW_Text"/>
    <w:link w:val="FHCWTextZchn"/>
    <w:qFormat/>
    <w:rsid w:val="003B70F8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3B70F8"/>
    <w:rPr>
      <w:rFonts w:ascii="Verdana" w:hAnsi="Verdana"/>
      <w:sz w:val="18"/>
      <w:lang w:eastAsia="de-DE"/>
    </w:rPr>
  </w:style>
  <w:style w:type="paragraph" w:customStyle="1" w:styleId="FHCWTextFett">
    <w:name w:val="FHCW_Text_Fett"/>
    <w:basedOn w:val="FHCWText"/>
    <w:link w:val="FHCWTextFettZchn"/>
    <w:qFormat/>
    <w:rsid w:val="003B70F8"/>
    <w:pPr>
      <w:contextualSpacing/>
    </w:pPr>
    <w:rPr>
      <w:b/>
      <w:bCs/>
    </w:rPr>
  </w:style>
  <w:style w:type="character" w:customStyle="1" w:styleId="FHCWTextFettZchn">
    <w:name w:val="FHCW_Text_Fett Zchn"/>
    <w:basedOn w:val="Absatz-Standardschriftart"/>
    <w:link w:val="FHCWTextFett"/>
    <w:rsid w:val="003B70F8"/>
    <w:rPr>
      <w:rFonts w:ascii="Verdana" w:hAnsi="Verdana"/>
      <w:b/>
      <w:bCs/>
      <w:sz w:val="18"/>
      <w:lang w:eastAsia="de-DE"/>
    </w:rPr>
  </w:style>
  <w:style w:type="paragraph" w:customStyle="1" w:styleId="FHCWGliederungxx">
    <w:name w:val="FHCW_Gliederung_&gt;_x_x"/>
    <w:basedOn w:val="FHCWText"/>
    <w:rsid w:val="00A72536"/>
    <w:pPr>
      <w:numPr>
        <w:numId w:val="16"/>
      </w:numPr>
    </w:pPr>
  </w:style>
  <w:style w:type="paragraph" w:customStyle="1" w:styleId="FHCWGliederungxx0">
    <w:name w:val="FHCW_Gliederung_x_&gt;_x"/>
    <w:basedOn w:val="FHCWText"/>
    <w:rsid w:val="00A72536"/>
    <w:pPr>
      <w:numPr>
        <w:ilvl w:val="1"/>
        <w:numId w:val="16"/>
      </w:numPr>
    </w:pPr>
  </w:style>
  <w:style w:type="paragraph" w:customStyle="1" w:styleId="FHCWGliederungxx1">
    <w:name w:val="FHCW_Gliederung_x_x_&gt;"/>
    <w:basedOn w:val="FHCWText"/>
    <w:rsid w:val="00A72536"/>
    <w:pPr>
      <w:numPr>
        <w:ilvl w:val="2"/>
        <w:numId w:val="16"/>
      </w:numPr>
    </w:pPr>
  </w:style>
  <w:style w:type="character" w:styleId="Hervorhebung">
    <w:name w:val="Emphasis"/>
    <w:basedOn w:val="Absatz-Standardschriftart"/>
    <w:uiPriority w:val="20"/>
    <w:qFormat/>
    <w:rsid w:val="00DE7853"/>
    <w:rPr>
      <w:i/>
      <w:iCs/>
    </w:rPr>
  </w:style>
  <w:style w:type="paragraph" w:customStyle="1" w:styleId="fhcwtext0">
    <w:name w:val="fhcwtext"/>
    <w:basedOn w:val="Standard"/>
    <w:uiPriority w:val="99"/>
    <w:rsid w:val="001C3487"/>
    <w:pPr>
      <w:spacing w:line="260" w:lineRule="atLeast"/>
    </w:pPr>
    <w:rPr>
      <w:rFonts w:eastAsia="Calibri"/>
      <w:szCs w:val="18"/>
      <w:lang w:val="de-AT" w:eastAsia="de-AT"/>
    </w:rPr>
  </w:style>
  <w:style w:type="paragraph" w:styleId="Listenabsatz">
    <w:name w:val="List Paragraph"/>
    <w:basedOn w:val="Standard"/>
    <w:uiPriority w:val="34"/>
    <w:qFormat/>
    <w:rsid w:val="001C3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4146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1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86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1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9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250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4902">
              <w:marLeft w:val="3135"/>
              <w:marRight w:val="43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12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36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7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737373"/>
                                    <w:bottom w:val="single" w:sz="6" w:space="0" w:color="737373"/>
                                    <w:right w:val="single" w:sz="6" w:space="0" w:color="737373"/>
                                  </w:divBdr>
                                  <w:divsChild>
                                    <w:div w:id="1029380653">
                                      <w:marLeft w:val="15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68605">
                                          <w:marLeft w:val="-30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38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h-campuswien.ac.at/zer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h-campuswien.ac.at/fact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h-campuswien.ac.at/tax_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h-campuswien.ac.at" TargetMode="External"/><Relationship Id="rId10" Type="http://schemas.openxmlformats.org/officeDocument/2006/relationships/hyperlink" Target="http://www.campusnetzwerk.a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taxmanagement@fh-campuswien.ac.at" TargetMode="External"/><Relationship Id="rId14" Type="http://schemas.openxmlformats.org/officeDocument/2006/relationships/hyperlink" Target="mailto:sonja.wallner@fh-campuswien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arah.joschtel\Desktop\PA_Vorlage_201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1B365-DC71-4F5B-A24C-6083F8BDB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PA_Vorlage_2013.dotx</Template>
  <TotalTime>0</TotalTime>
  <Pages>2</Pages>
  <Words>407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FH-CAMPUS WIEN</Company>
  <LinksUpToDate>false</LinksUpToDate>
  <CharactersWithSpaces>3781</CharactersWithSpaces>
  <SharedDoc>false</SharedDoc>
  <HLinks>
    <vt:vector size="18" baseType="variant"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65636</vt:i4>
      </vt:variant>
      <vt:variant>
        <vt:i4>3</vt:i4>
      </vt:variant>
      <vt:variant>
        <vt:i4>0</vt:i4>
      </vt:variant>
      <vt:variant>
        <vt:i4>5</vt:i4>
      </vt:variant>
      <vt:variant>
        <vt:lpwstr>mailto:vorname.nachname@fh-campuswien.ac.at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Michael Unger</dc:creator>
  <cp:lastModifiedBy>Sonja Wallner</cp:lastModifiedBy>
  <cp:revision>3</cp:revision>
  <cp:lastPrinted>2014-12-11T12:41:00Z</cp:lastPrinted>
  <dcterms:created xsi:type="dcterms:W3CDTF">2014-12-17T07:55:00Z</dcterms:created>
  <dcterms:modified xsi:type="dcterms:W3CDTF">2014-12-17T07:56:00Z</dcterms:modified>
</cp:coreProperties>
</file>