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0EA9949D" w:rsidR="00F90925" w:rsidRDefault="00F76535" w:rsidP="00F90925">
      <w:pPr>
        <w:pStyle w:val="PA1TITEL"/>
      </w:pPr>
      <w:r>
        <w:t>Presse</w:t>
      </w:r>
      <w:r w:rsidR="00236CA5">
        <w:t>INFORMATION</w:t>
      </w:r>
      <w:r w:rsidR="00303F6A">
        <w:t xml:space="preserve"> </w:t>
      </w:r>
    </w:p>
    <w:p w14:paraId="78A47AAE" w14:textId="1FC7ADF5" w:rsidR="0078312A" w:rsidRDefault="003C58E0" w:rsidP="00673D67">
      <w:pPr>
        <w:pStyle w:val="PA2Headline"/>
      </w:pPr>
      <w:r>
        <w:t>MedUni Wien und FH Campus Wien vereinbaren Kooperation</w:t>
      </w:r>
    </w:p>
    <w:p w14:paraId="59036556" w14:textId="131BB5A2" w:rsidR="00673D67" w:rsidRPr="00673D67" w:rsidRDefault="003C58E0" w:rsidP="00673D67">
      <w:pPr>
        <w:spacing w:after="120" w:line="300" w:lineRule="exact"/>
        <w:rPr>
          <w:b/>
          <w:sz w:val="20"/>
        </w:rPr>
      </w:pPr>
      <w:r>
        <w:rPr>
          <w:b/>
          <w:sz w:val="20"/>
        </w:rPr>
        <w:t>Verstärkte Zusammenarbeit bei Lehre, Forschung und Infrastruktur geplant</w:t>
      </w:r>
    </w:p>
    <w:p w14:paraId="5F6E5675" w14:textId="55817FB1" w:rsidR="003C58E0" w:rsidRPr="008C44F2" w:rsidRDefault="00F76535" w:rsidP="008C44F2">
      <w:pPr>
        <w:spacing w:after="120"/>
        <w:rPr>
          <w:color w:val="000000" w:themeColor="text1"/>
          <w:szCs w:val="18"/>
        </w:rPr>
      </w:pPr>
      <w:r w:rsidRPr="008C44F2">
        <w:rPr>
          <w:color w:val="000000" w:themeColor="text1"/>
          <w:szCs w:val="18"/>
        </w:rPr>
        <w:t xml:space="preserve">(Wien, </w:t>
      </w:r>
      <w:r w:rsidR="008232E1">
        <w:rPr>
          <w:color w:val="000000" w:themeColor="text1"/>
          <w:szCs w:val="18"/>
        </w:rPr>
        <w:t>20</w:t>
      </w:r>
      <w:r w:rsidR="0064433C" w:rsidRPr="008C44F2">
        <w:rPr>
          <w:color w:val="000000" w:themeColor="text1"/>
          <w:szCs w:val="18"/>
        </w:rPr>
        <w:t xml:space="preserve">. </w:t>
      </w:r>
      <w:r w:rsidR="00236CA5" w:rsidRPr="008C44F2">
        <w:rPr>
          <w:color w:val="000000" w:themeColor="text1"/>
          <w:szCs w:val="18"/>
        </w:rPr>
        <w:t>November</w:t>
      </w:r>
      <w:r w:rsidRPr="008C44F2">
        <w:rPr>
          <w:color w:val="000000" w:themeColor="text1"/>
          <w:szCs w:val="18"/>
        </w:rPr>
        <w:t xml:space="preserve"> 2013)</w:t>
      </w:r>
      <w:r w:rsidR="0064433C" w:rsidRPr="008C44F2">
        <w:rPr>
          <w:color w:val="000000" w:themeColor="text1"/>
          <w:szCs w:val="18"/>
        </w:rPr>
        <w:t xml:space="preserve"> </w:t>
      </w:r>
      <w:r w:rsidR="003C58E0" w:rsidRPr="008C44F2">
        <w:rPr>
          <w:color w:val="000000" w:themeColor="text1"/>
          <w:szCs w:val="18"/>
        </w:rPr>
        <w:t xml:space="preserve">Die Medizinische Universität Wien und die FH Campus Wien, Österreichs größte Fachhochschule im Gesundheitsbereich, verstärken ihre Zusammenarbeit. Vertreter beider Hochschulen unterzeichneten am 19. November eine Kooperationsvereinbarung </w:t>
      </w:r>
      <w:r w:rsidR="00475F5B" w:rsidRPr="008C44F2">
        <w:rPr>
          <w:color w:val="000000" w:themeColor="text1"/>
          <w:szCs w:val="18"/>
        </w:rPr>
        <w:t>mit dem Ziel,</w:t>
      </w:r>
      <w:r w:rsidR="003C58E0" w:rsidRPr="008C44F2">
        <w:rPr>
          <w:color w:val="000000" w:themeColor="text1"/>
          <w:szCs w:val="18"/>
        </w:rPr>
        <w:t xml:space="preserve"> wissenschaftliche, personelle und infrastrukturelle </w:t>
      </w:r>
      <w:r w:rsidR="00475F5B" w:rsidRPr="008C44F2">
        <w:rPr>
          <w:color w:val="000000" w:themeColor="text1"/>
          <w:szCs w:val="18"/>
        </w:rPr>
        <w:t xml:space="preserve">Synergien zu heben. </w:t>
      </w:r>
    </w:p>
    <w:p w14:paraId="0D9271ED" w14:textId="04DEBCA2" w:rsidR="003C58E0" w:rsidRPr="008C44F2" w:rsidRDefault="00FE6244" w:rsidP="008C44F2">
      <w:pPr>
        <w:spacing w:after="120" w:line="300" w:lineRule="exact"/>
        <w:rPr>
          <w:color w:val="000000" w:themeColor="text1"/>
          <w:szCs w:val="18"/>
        </w:rPr>
      </w:pPr>
      <w:r w:rsidRPr="008C44F2">
        <w:rPr>
          <w:color w:val="000000" w:themeColor="text1"/>
          <w:szCs w:val="18"/>
        </w:rPr>
        <w:t xml:space="preserve">Die Studienprogramme und Forschungsschwerpunkte der beiden Hochschulen weisen zahlreiche Schnittstellen auf – von der Biotechnologie über die klinische Forschung bis zum Gesundheitsmanagement. </w:t>
      </w:r>
      <w:r w:rsidR="005B5122">
        <w:rPr>
          <w:color w:val="000000" w:themeColor="text1"/>
          <w:szCs w:val="18"/>
        </w:rPr>
        <w:t>In Projekten</w:t>
      </w:r>
      <w:r w:rsidR="00BC0E43" w:rsidRPr="008C44F2">
        <w:rPr>
          <w:color w:val="000000" w:themeColor="text1"/>
          <w:szCs w:val="18"/>
        </w:rPr>
        <w:t xml:space="preserve"> wurde daher schon seit Jahren zusammengearbeitet. </w:t>
      </w:r>
      <w:r w:rsidR="003C58E0" w:rsidRPr="008C44F2">
        <w:rPr>
          <w:color w:val="000000" w:themeColor="text1"/>
          <w:szCs w:val="18"/>
        </w:rPr>
        <w:t>Künftig wollen beide Hochschulen ihre Stärken und Poten</w:t>
      </w:r>
      <w:r w:rsidR="005B5122">
        <w:rPr>
          <w:color w:val="000000" w:themeColor="text1"/>
          <w:szCs w:val="18"/>
        </w:rPr>
        <w:t>z</w:t>
      </w:r>
      <w:r w:rsidR="003C58E0" w:rsidRPr="008C44F2">
        <w:rPr>
          <w:color w:val="000000" w:themeColor="text1"/>
          <w:szCs w:val="18"/>
        </w:rPr>
        <w:t xml:space="preserve">iale bündeln und die </w:t>
      </w:r>
      <w:r w:rsidR="005E642E" w:rsidRPr="008C44F2">
        <w:rPr>
          <w:color w:val="000000" w:themeColor="text1"/>
          <w:szCs w:val="18"/>
        </w:rPr>
        <w:t xml:space="preserve">Partnerschaft </w:t>
      </w:r>
      <w:r w:rsidR="003C58E0" w:rsidRPr="008C44F2">
        <w:rPr>
          <w:color w:val="000000" w:themeColor="text1"/>
          <w:szCs w:val="18"/>
        </w:rPr>
        <w:t xml:space="preserve">institutionell verankern und strategisch </w:t>
      </w:r>
      <w:r w:rsidR="005E642E" w:rsidRPr="008C44F2">
        <w:rPr>
          <w:color w:val="000000" w:themeColor="text1"/>
          <w:szCs w:val="18"/>
        </w:rPr>
        <w:t>weiterentwickeln</w:t>
      </w:r>
      <w:r w:rsidR="003C58E0" w:rsidRPr="008C44F2">
        <w:rPr>
          <w:color w:val="000000" w:themeColor="text1"/>
          <w:szCs w:val="18"/>
        </w:rPr>
        <w:t xml:space="preserve">. </w:t>
      </w:r>
    </w:p>
    <w:p w14:paraId="4D5D3C39" w14:textId="6FF73C6F" w:rsidR="003C58E0" w:rsidRPr="008C44F2" w:rsidRDefault="005E642E" w:rsidP="008C44F2">
      <w:pPr>
        <w:spacing w:after="120" w:line="300" w:lineRule="exact"/>
        <w:rPr>
          <w:color w:val="000000" w:themeColor="text1"/>
          <w:szCs w:val="18"/>
        </w:rPr>
      </w:pPr>
      <w:r w:rsidRPr="008C44F2">
        <w:rPr>
          <w:color w:val="000000" w:themeColor="text1"/>
          <w:szCs w:val="18"/>
        </w:rPr>
        <w:t>Geplant ist einerseits, die w</w:t>
      </w:r>
      <w:r w:rsidR="003C58E0" w:rsidRPr="008C44F2">
        <w:rPr>
          <w:color w:val="000000" w:themeColor="text1"/>
          <w:szCs w:val="18"/>
        </w:rPr>
        <w:t>issenschaftliche Koo</w:t>
      </w:r>
      <w:r w:rsidRPr="008C44F2">
        <w:rPr>
          <w:color w:val="000000" w:themeColor="text1"/>
          <w:szCs w:val="18"/>
        </w:rPr>
        <w:t xml:space="preserve">peration in Lehre und Forschung voranzutreiben und andererseits, den </w:t>
      </w:r>
      <w:r w:rsidR="003C58E0" w:rsidRPr="008C44F2">
        <w:rPr>
          <w:color w:val="000000" w:themeColor="text1"/>
          <w:szCs w:val="18"/>
        </w:rPr>
        <w:t xml:space="preserve">Austausch von Studierenden, </w:t>
      </w:r>
      <w:proofErr w:type="spellStart"/>
      <w:r w:rsidR="003C58E0" w:rsidRPr="008C44F2">
        <w:rPr>
          <w:color w:val="000000" w:themeColor="text1"/>
          <w:szCs w:val="18"/>
        </w:rPr>
        <w:t>Wissenschaft</w:t>
      </w:r>
      <w:r w:rsidRPr="008C44F2">
        <w:rPr>
          <w:color w:val="000000" w:themeColor="text1"/>
          <w:szCs w:val="18"/>
        </w:rPr>
        <w:t>l</w:t>
      </w:r>
      <w:r w:rsidR="003C58E0" w:rsidRPr="008C44F2">
        <w:rPr>
          <w:color w:val="000000" w:themeColor="text1"/>
          <w:szCs w:val="18"/>
        </w:rPr>
        <w:t>erInnen</w:t>
      </w:r>
      <w:proofErr w:type="spellEnd"/>
      <w:r w:rsidR="003C58E0" w:rsidRPr="008C44F2">
        <w:rPr>
          <w:color w:val="000000" w:themeColor="text1"/>
          <w:szCs w:val="18"/>
        </w:rPr>
        <w:t xml:space="preserve"> und anderen Hochschulangehörigen</w:t>
      </w:r>
      <w:r w:rsidRPr="008C44F2">
        <w:rPr>
          <w:color w:val="000000" w:themeColor="text1"/>
          <w:szCs w:val="18"/>
        </w:rPr>
        <w:t xml:space="preserve"> </w:t>
      </w:r>
      <w:r w:rsidR="00264E01">
        <w:rPr>
          <w:color w:val="000000" w:themeColor="text1"/>
          <w:szCs w:val="18"/>
        </w:rPr>
        <w:t xml:space="preserve">zu </w:t>
      </w:r>
      <w:r w:rsidRPr="008C44F2">
        <w:rPr>
          <w:color w:val="000000" w:themeColor="text1"/>
          <w:szCs w:val="18"/>
        </w:rPr>
        <w:t xml:space="preserve">forcieren. Konkrete Maßnahmen werden etwa die gegenseitige Vergabe von Lehraufträgen und Gastvorträgen und die gemeinsame Betreuung von wissenschaftlichen Arbeiten von Studierenden sein. </w:t>
      </w:r>
    </w:p>
    <w:p w14:paraId="5B074F5C" w14:textId="1BF7AA56" w:rsidR="003C58E0" w:rsidRDefault="005E642E" w:rsidP="008C44F2">
      <w:pPr>
        <w:spacing w:after="120" w:line="300" w:lineRule="exact"/>
        <w:rPr>
          <w:color w:val="000000" w:themeColor="text1"/>
          <w:szCs w:val="18"/>
        </w:rPr>
      </w:pPr>
      <w:r w:rsidRPr="008C44F2">
        <w:rPr>
          <w:color w:val="000000" w:themeColor="text1"/>
          <w:szCs w:val="18"/>
        </w:rPr>
        <w:t xml:space="preserve">Darüber hinaus werden die beiden Hochschulen </w:t>
      </w:r>
      <w:r w:rsidR="003C58E0" w:rsidRPr="008C44F2">
        <w:rPr>
          <w:color w:val="000000" w:themeColor="text1"/>
          <w:szCs w:val="18"/>
        </w:rPr>
        <w:t xml:space="preserve">sich hinsichtlich ihrer Forschungsstrategien austauschen, </w:t>
      </w:r>
      <w:r w:rsidRPr="008C44F2">
        <w:rPr>
          <w:color w:val="000000" w:themeColor="text1"/>
          <w:szCs w:val="18"/>
        </w:rPr>
        <w:t xml:space="preserve">um </w:t>
      </w:r>
      <w:r w:rsidR="003C58E0" w:rsidRPr="008C44F2">
        <w:rPr>
          <w:color w:val="000000" w:themeColor="text1"/>
          <w:szCs w:val="18"/>
        </w:rPr>
        <w:t>komplementäre Forschungs</w:t>
      </w:r>
      <w:r w:rsidRPr="008C44F2">
        <w:rPr>
          <w:color w:val="000000" w:themeColor="text1"/>
          <w:szCs w:val="18"/>
        </w:rPr>
        <w:t xml:space="preserve">schwerpunkte zu identifizieren und gemeinsam Projekte zu entwickeln. </w:t>
      </w:r>
      <w:r w:rsidR="008C44F2" w:rsidRPr="008C44F2">
        <w:rPr>
          <w:bCs/>
          <w:color w:val="000000" w:themeColor="text1"/>
          <w:szCs w:val="18"/>
          <w:lang w:val="de-AT"/>
        </w:rPr>
        <w:t xml:space="preserve">Für F&amp;E-Zwecke sollen auch </w:t>
      </w:r>
      <w:r w:rsidR="008C44F2" w:rsidRPr="008C44F2">
        <w:rPr>
          <w:color w:val="000000" w:themeColor="text1"/>
          <w:szCs w:val="18"/>
        </w:rPr>
        <w:t xml:space="preserve">Funktionsräume und Großgeräte gegenseitig zugänglich gemacht werden. </w:t>
      </w:r>
      <w:r w:rsidR="003C58E0" w:rsidRPr="008C44F2">
        <w:rPr>
          <w:color w:val="000000" w:themeColor="text1"/>
          <w:szCs w:val="18"/>
        </w:rPr>
        <w:t xml:space="preserve"> </w:t>
      </w:r>
    </w:p>
    <w:p w14:paraId="40DF7F51" w14:textId="59242A87" w:rsidR="00876429" w:rsidRPr="00876429" w:rsidRDefault="00876429" w:rsidP="00876429">
      <w:pPr>
        <w:spacing w:after="60" w:line="300" w:lineRule="exact"/>
        <w:rPr>
          <w:b/>
          <w:color w:val="000000" w:themeColor="text1"/>
          <w:szCs w:val="18"/>
        </w:rPr>
      </w:pPr>
      <w:r w:rsidRPr="00876429">
        <w:rPr>
          <w:b/>
          <w:color w:val="000000" w:themeColor="text1"/>
          <w:szCs w:val="18"/>
        </w:rPr>
        <w:t>Vereinte Innovationskraft</w:t>
      </w:r>
    </w:p>
    <w:p w14:paraId="7B9E8469" w14:textId="7657697D" w:rsidR="00876429" w:rsidRPr="00876429" w:rsidRDefault="00876429" w:rsidP="00876429">
      <w:pPr>
        <w:spacing w:after="120" w:line="300" w:lineRule="exact"/>
        <w:rPr>
          <w:color w:val="000000" w:themeColor="text1"/>
          <w:szCs w:val="18"/>
        </w:rPr>
      </w:pPr>
      <w:r w:rsidRPr="00876429">
        <w:rPr>
          <w:color w:val="000000" w:themeColor="text1"/>
          <w:szCs w:val="18"/>
        </w:rPr>
        <w:t xml:space="preserve"> </w:t>
      </w:r>
      <w:r w:rsidR="00F05587" w:rsidRPr="00876429">
        <w:rPr>
          <w:color w:val="000000" w:themeColor="text1"/>
          <w:szCs w:val="18"/>
        </w:rPr>
        <w:t xml:space="preserve">„Sowohl </w:t>
      </w:r>
      <w:r w:rsidRPr="00876429">
        <w:rPr>
          <w:color w:val="000000" w:themeColor="text1"/>
          <w:szCs w:val="18"/>
        </w:rPr>
        <w:t xml:space="preserve">die </w:t>
      </w:r>
      <w:proofErr w:type="spellStart"/>
      <w:r w:rsidR="00F05587" w:rsidRPr="00876429">
        <w:rPr>
          <w:color w:val="000000" w:themeColor="text1"/>
          <w:szCs w:val="18"/>
        </w:rPr>
        <w:t>MedUni</w:t>
      </w:r>
      <w:proofErr w:type="spellEnd"/>
      <w:r w:rsidR="00F05587" w:rsidRPr="00876429">
        <w:rPr>
          <w:color w:val="000000" w:themeColor="text1"/>
          <w:szCs w:val="18"/>
        </w:rPr>
        <w:t xml:space="preserve"> Wien als auch </w:t>
      </w:r>
      <w:r w:rsidRPr="00876429">
        <w:rPr>
          <w:color w:val="000000" w:themeColor="text1"/>
          <w:szCs w:val="18"/>
        </w:rPr>
        <w:t xml:space="preserve">die FH </w:t>
      </w:r>
      <w:r w:rsidR="00F05587" w:rsidRPr="00876429">
        <w:rPr>
          <w:color w:val="000000" w:themeColor="text1"/>
          <w:szCs w:val="18"/>
        </w:rPr>
        <w:t xml:space="preserve">Campus Wien können auf hohe Expertisen zurückgreifen, die in </w:t>
      </w:r>
      <w:r w:rsidR="002F270B" w:rsidRPr="00876429">
        <w:rPr>
          <w:color w:val="000000" w:themeColor="text1"/>
          <w:szCs w:val="18"/>
        </w:rPr>
        <w:t>sich in vielen</w:t>
      </w:r>
      <w:r w:rsidR="00F05587" w:rsidRPr="00876429">
        <w:rPr>
          <w:color w:val="000000" w:themeColor="text1"/>
          <w:szCs w:val="18"/>
        </w:rPr>
        <w:t xml:space="preserve"> Fachbereichen zu einer </w:t>
      </w:r>
      <w:proofErr w:type="spellStart"/>
      <w:r>
        <w:rPr>
          <w:color w:val="000000" w:themeColor="text1"/>
          <w:szCs w:val="18"/>
        </w:rPr>
        <w:t>w</w:t>
      </w:r>
      <w:r w:rsidR="00F05587" w:rsidRPr="00876429">
        <w:rPr>
          <w:color w:val="000000" w:themeColor="text1"/>
          <w:szCs w:val="18"/>
        </w:rPr>
        <w:t>in</w:t>
      </w:r>
      <w:proofErr w:type="spellEnd"/>
      <w:r w:rsidR="00F05587" w:rsidRPr="00876429">
        <w:rPr>
          <w:color w:val="000000" w:themeColor="text1"/>
          <w:szCs w:val="18"/>
        </w:rPr>
        <w:t>-</w:t>
      </w:r>
      <w:proofErr w:type="spellStart"/>
      <w:r w:rsidR="00F05587" w:rsidRPr="00876429">
        <w:rPr>
          <w:color w:val="000000" w:themeColor="text1"/>
          <w:szCs w:val="18"/>
        </w:rPr>
        <w:t>win</w:t>
      </w:r>
      <w:proofErr w:type="spellEnd"/>
      <w:r w:rsidR="00F05587" w:rsidRPr="00876429">
        <w:rPr>
          <w:color w:val="000000" w:themeColor="text1"/>
          <w:szCs w:val="18"/>
        </w:rPr>
        <w:t>-Situati</w:t>
      </w:r>
      <w:r w:rsidR="002F270B" w:rsidRPr="00876429">
        <w:rPr>
          <w:color w:val="000000" w:themeColor="text1"/>
          <w:szCs w:val="18"/>
        </w:rPr>
        <w:t xml:space="preserve">on gegenseitig ergänzen werden“, betonte der Rektor der MedUni Wien, Wolfgang Schütz. </w:t>
      </w:r>
      <w:r w:rsidRPr="00876429">
        <w:rPr>
          <w:color w:val="000000" w:themeColor="text1"/>
          <w:szCs w:val="18"/>
        </w:rPr>
        <w:t>Heimo Sandtner, Vizerektor für Forschung und Entwicklung an der FH Campus Wien, erklärte: „Beide Hochschulen zeichnen sich durch ihre hohe Innovationskraft aus, die auf einer stark forschungsgeleiteten Lehre basiert. Die FH Campus Wien wird an der Schnittstelle zwischen Grundlagen- und anwendungsorientierter Forschung ihre Kompetenzen einbringen“. Sandtner</w:t>
      </w:r>
      <w:r w:rsidRPr="00876429">
        <w:t xml:space="preserve"> wird gemeinsam mit Markus Müller, </w:t>
      </w:r>
      <w:r w:rsidRPr="00876429">
        <w:rPr>
          <w:color w:val="000000" w:themeColor="text1"/>
          <w:szCs w:val="18"/>
        </w:rPr>
        <w:t>Vizerektor für Forschung und Entwicklung</w:t>
      </w:r>
      <w:r w:rsidRPr="008C44F2">
        <w:rPr>
          <w:color w:val="000000" w:themeColor="text1"/>
          <w:szCs w:val="18"/>
        </w:rPr>
        <w:t xml:space="preserve"> der </w:t>
      </w:r>
      <w:proofErr w:type="spellStart"/>
      <w:r w:rsidRPr="008C44F2">
        <w:rPr>
          <w:color w:val="000000" w:themeColor="text1"/>
          <w:szCs w:val="18"/>
        </w:rPr>
        <w:t>MedUni</w:t>
      </w:r>
      <w:proofErr w:type="spellEnd"/>
      <w:r>
        <w:rPr>
          <w:color w:val="000000" w:themeColor="text1"/>
          <w:szCs w:val="18"/>
        </w:rPr>
        <w:t>,</w:t>
      </w:r>
      <w:r w:rsidRPr="008C44F2">
        <w:rPr>
          <w:color w:val="000000" w:themeColor="text1"/>
          <w:szCs w:val="18"/>
        </w:rPr>
        <w:t xml:space="preserve"> die Zusammenarbeit koordinieren. </w:t>
      </w:r>
    </w:p>
    <w:p w14:paraId="42A06FCC" w14:textId="27D303D9" w:rsidR="005B5122" w:rsidRPr="0023690A" w:rsidRDefault="005B5122" w:rsidP="008C44F2">
      <w:pPr>
        <w:spacing w:after="120" w:line="300" w:lineRule="exact"/>
        <w:rPr>
          <w:color w:val="000000" w:themeColor="text1"/>
          <w:szCs w:val="18"/>
        </w:rPr>
      </w:pPr>
      <w:r>
        <w:rPr>
          <w:color w:val="000000" w:themeColor="text1"/>
          <w:szCs w:val="18"/>
        </w:rPr>
        <w:t>Die bisher durchgeführten gemeinsamen Projekte wurden unter anderem von folgenden Fachbereichen getragen:</w:t>
      </w:r>
    </w:p>
    <w:p w14:paraId="5DB0AA56" w14:textId="7F8C49B6" w:rsidR="005B5122" w:rsidRPr="0023690A" w:rsidRDefault="005B5122" w:rsidP="005B5122">
      <w:pPr>
        <w:pStyle w:val="Listenabsatz"/>
        <w:numPr>
          <w:ilvl w:val="0"/>
          <w:numId w:val="24"/>
        </w:numPr>
        <w:spacing w:line="300" w:lineRule="exact"/>
        <w:ind w:left="714" w:hanging="357"/>
        <w:rPr>
          <w:rFonts w:ascii="Verdana" w:hAnsi="Verdana"/>
          <w:color w:val="000000" w:themeColor="text1"/>
          <w:sz w:val="18"/>
          <w:szCs w:val="18"/>
        </w:rPr>
      </w:pPr>
      <w:r w:rsidRPr="0023690A">
        <w:rPr>
          <w:rFonts w:ascii="Verdana" w:hAnsi="Verdana"/>
          <w:sz w:val="18"/>
          <w:szCs w:val="18"/>
        </w:rPr>
        <w:t>Biomedizinische Analytik (FH) und Immunologie (MedUni)</w:t>
      </w:r>
    </w:p>
    <w:p w14:paraId="23625E19" w14:textId="763AE120" w:rsidR="005B5122" w:rsidRPr="0023690A" w:rsidRDefault="005B5122" w:rsidP="005B5122">
      <w:pPr>
        <w:pStyle w:val="Listenabsatz"/>
        <w:numPr>
          <w:ilvl w:val="0"/>
          <w:numId w:val="24"/>
        </w:numPr>
        <w:spacing w:line="300" w:lineRule="exact"/>
        <w:ind w:left="714" w:hanging="357"/>
        <w:rPr>
          <w:rFonts w:ascii="Verdana" w:hAnsi="Verdana"/>
          <w:color w:val="000000" w:themeColor="text1"/>
          <w:sz w:val="18"/>
          <w:szCs w:val="18"/>
        </w:rPr>
      </w:pPr>
      <w:r w:rsidRPr="0023690A">
        <w:rPr>
          <w:rFonts w:ascii="Verdana" w:hAnsi="Verdana"/>
          <w:sz w:val="18"/>
          <w:szCs w:val="18"/>
        </w:rPr>
        <w:t>Biomedizinische Analytik (FH) und Humangenetik (MedUni)</w:t>
      </w:r>
    </w:p>
    <w:p w14:paraId="7C820763" w14:textId="55F695F7" w:rsidR="005B5122" w:rsidRPr="0023690A" w:rsidRDefault="005B5122" w:rsidP="005B5122">
      <w:pPr>
        <w:pStyle w:val="Listenabsatz"/>
        <w:numPr>
          <w:ilvl w:val="0"/>
          <w:numId w:val="24"/>
        </w:numPr>
        <w:spacing w:line="300" w:lineRule="exact"/>
        <w:ind w:left="714" w:hanging="357"/>
        <w:rPr>
          <w:rFonts w:ascii="Verdana" w:hAnsi="Verdana"/>
          <w:color w:val="000000" w:themeColor="text1"/>
          <w:sz w:val="18"/>
          <w:szCs w:val="18"/>
        </w:rPr>
      </w:pPr>
      <w:proofErr w:type="spellStart"/>
      <w:r w:rsidRPr="0023690A">
        <w:rPr>
          <w:rFonts w:ascii="Verdana" w:hAnsi="Verdana"/>
          <w:sz w:val="18"/>
          <w:szCs w:val="18"/>
        </w:rPr>
        <w:t>Radiologietechnologie</w:t>
      </w:r>
      <w:proofErr w:type="spellEnd"/>
      <w:r w:rsidRPr="0023690A">
        <w:rPr>
          <w:rFonts w:ascii="Verdana" w:hAnsi="Verdana"/>
          <w:sz w:val="18"/>
          <w:szCs w:val="18"/>
        </w:rPr>
        <w:t xml:space="preserve"> (FH) und Radiodiagnostik (MedUni)</w:t>
      </w:r>
    </w:p>
    <w:p w14:paraId="406793D3" w14:textId="1151C70B" w:rsidR="005B5122" w:rsidRPr="0023690A" w:rsidRDefault="005B5122" w:rsidP="005B5122">
      <w:pPr>
        <w:pStyle w:val="Listenabsatz"/>
        <w:numPr>
          <w:ilvl w:val="0"/>
          <w:numId w:val="24"/>
        </w:numPr>
        <w:spacing w:line="300" w:lineRule="exact"/>
        <w:ind w:left="714" w:hanging="357"/>
        <w:rPr>
          <w:rFonts w:ascii="Verdana" w:hAnsi="Verdana"/>
          <w:color w:val="000000" w:themeColor="text1"/>
          <w:sz w:val="18"/>
          <w:szCs w:val="18"/>
        </w:rPr>
      </w:pPr>
      <w:r w:rsidRPr="0023690A">
        <w:rPr>
          <w:rFonts w:ascii="Verdana" w:hAnsi="Verdana"/>
          <w:sz w:val="18"/>
          <w:szCs w:val="18"/>
        </w:rPr>
        <w:t>Ergotherapie &amp; Physiotherapie (FH) und Innere Medizin &amp; Rheumatologie (MedUni)</w:t>
      </w:r>
    </w:p>
    <w:p w14:paraId="2C96E144" w14:textId="5C2330C9" w:rsidR="005B5122" w:rsidRPr="0023690A" w:rsidRDefault="005B5122" w:rsidP="005B5122">
      <w:pPr>
        <w:pStyle w:val="Listenabsatz"/>
        <w:numPr>
          <w:ilvl w:val="0"/>
          <w:numId w:val="24"/>
        </w:numPr>
        <w:spacing w:line="300" w:lineRule="exact"/>
        <w:ind w:left="714" w:hanging="357"/>
        <w:rPr>
          <w:rFonts w:ascii="Verdana" w:hAnsi="Verdana"/>
          <w:color w:val="000000" w:themeColor="text1"/>
          <w:sz w:val="18"/>
          <w:szCs w:val="18"/>
        </w:rPr>
      </w:pPr>
      <w:r w:rsidRPr="0023690A">
        <w:rPr>
          <w:rFonts w:ascii="Verdana" w:hAnsi="Verdana"/>
          <w:sz w:val="18"/>
          <w:szCs w:val="18"/>
        </w:rPr>
        <w:t>Molekulare Biotechnologie (FH) und Pathophysiologie und Allergieforschung (MedUni)</w:t>
      </w:r>
    </w:p>
    <w:p w14:paraId="6EFF4687" w14:textId="33CE02D1" w:rsidR="005B5122" w:rsidRPr="0023690A" w:rsidRDefault="005B5122" w:rsidP="005B5122">
      <w:pPr>
        <w:pStyle w:val="Listenabsatz"/>
        <w:numPr>
          <w:ilvl w:val="0"/>
          <w:numId w:val="24"/>
        </w:numPr>
        <w:spacing w:line="300" w:lineRule="exact"/>
        <w:ind w:left="714" w:hanging="357"/>
        <w:rPr>
          <w:rFonts w:ascii="Verdana" w:hAnsi="Verdana"/>
          <w:color w:val="000000" w:themeColor="text1"/>
          <w:sz w:val="18"/>
          <w:szCs w:val="18"/>
        </w:rPr>
      </w:pPr>
      <w:r w:rsidRPr="0023690A">
        <w:rPr>
          <w:rFonts w:ascii="Verdana" w:hAnsi="Verdana"/>
          <w:sz w:val="18"/>
          <w:szCs w:val="18"/>
        </w:rPr>
        <w:t>Molekulare Biotechnologie (FH) und Dermatologie (MedUni)</w:t>
      </w:r>
    </w:p>
    <w:p w14:paraId="483C8B4D" w14:textId="3A40D605" w:rsidR="005B5122" w:rsidRPr="0023690A" w:rsidRDefault="005B5122" w:rsidP="007E58D7">
      <w:pPr>
        <w:pStyle w:val="Listenabsatz"/>
        <w:numPr>
          <w:ilvl w:val="0"/>
          <w:numId w:val="24"/>
        </w:numPr>
        <w:spacing w:line="300" w:lineRule="exact"/>
        <w:ind w:left="714" w:hanging="357"/>
        <w:rPr>
          <w:rFonts w:ascii="Verdana" w:hAnsi="Verdana"/>
          <w:sz w:val="18"/>
          <w:szCs w:val="18"/>
        </w:rPr>
      </w:pPr>
      <w:r w:rsidRPr="0023690A">
        <w:rPr>
          <w:rFonts w:ascii="Verdana" w:hAnsi="Verdana"/>
          <w:sz w:val="18"/>
          <w:szCs w:val="18"/>
        </w:rPr>
        <w:lastRenderedPageBreak/>
        <w:t>Molekulare Biotechnologie (FH) und Krebsforschung (MedUni)</w:t>
      </w:r>
    </w:p>
    <w:p w14:paraId="13E7CD19" w14:textId="457CCD58" w:rsidR="007E58D7" w:rsidRPr="0023690A" w:rsidRDefault="007E58D7">
      <w:pPr>
        <w:spacing w:line="240" w:lineRule="auto"/>
        <w:rPr>
          <w:b/>
          <w:szCs w:val="18"/>
        </w:rPr>
      </w:pPr>
    </w:p>
    <w:p w14:paraId="4CCCE4B8" w14:textId="1A0B903A" w:rsidR="0018204C" w:rsidRPr="0018204C" w:rsidRDefault="0018204C" w:rsidP="00876429">
      <w:pPr>
        <w:pStyle w:val="Flietext"/>
        <w:spacing w:after="60" w:line="300" w:lineRule="exact"/>
        <w:ind w:right="-142"/>
        <w:jc w:val="left"/>
        <w:outlineLvl w:val="0"/>
        <w:rPr>
          <w:rFonts w:ascii="Verdana" w:hAnsi="Verdana" w:cs="Arial"/>
          <w:b/>
          <w:sz w:val="18"/>
          <w:szCs w:val="18"/>
        </w:rPr>
      </w:pPr>
      <w:r w:rsidRPr="0018204C">
        <w:rPr>
          <w:rFonts w:ascii="Verdana" w:hAnsi="Verdana" w:cs="Arial"/>
          <w:b/>
          <w:sz w:val="18"/>
          <w:szCs w:val="18"/>
        </w:rPr>
        <w:t xml:space="preserve">Medizinische Universität Wien </w:t>
      </w:r>
    </w:p>
    <w:p w14:paraId="25B26F84" w14:textId="0B497A9D" w:rsidR="0018204C" w:rsidRPr="00876429" w:rsidRDefault="0018204C" w:rsidP="00876429">
      <w:pPr>
        <w:spacing w:after="120"/>
        <w:rPr>
          <w:rFonts w:cs="Arial"/>
          <w:szCs w:val="18"/>
        </w:rPr>
      </w:pPr>
      <w:r w:rsidRPr="0018204C">
        <w:rPr>
          <w:rFonts w:cs="Arial"/>
          <w:szCs w:val="18"/>
        </w:rPr>
        <w:t>Die Medizinische Universität Wien (kurz: MedUni Wien) ist eine der traditionsreichsten medizinischen Ausbildungs- und Forschungsstätten Europas. Mit fast 7.500 Studierenden ist sie heute die größte medizinische Ausbildungsstätte im deutschsprachigen Raum. Mit ihren 31 Universitätskliniken, 12 medizintheoretischen Zentren und zahlreichen hochspezialisierten Laboratorien zählt sie auch zu den bedeutendsten Spitzenforschungsinstitutionen Europas im biomedizinischen Bereich. Für die klinische Forschung stehen über 48.000m² Forschungsfläche zur Verfügung.</w:t>
      </w:r>
    </w:p>
    <w:p w14:paraId="55EAFF80" w14:textId="673D91DF" w:rsidR="00F90925" w:rsidRPr="005B5122" w:rsidRDefault="00F90925" w:rsidP="005B5122">
      <w:pPr>
        <w:spacing w:after="60" w:line="300" w:lineRule="exact"/>
        <w:rPr>
          <w:b/>
          <w:szCs w:val="18"/>
        </w:rPr>
      </w:pPr>
      <w:r w:rsidRPr="005B5122">
        <w:rPr>
          <w:b/>
          <w:szCs w:val="18"/>
        </w:rPr>
        <w:t>FH Campus Wien</w:t>
      </w:r>
    </w:p>
    <w:p w14:paraId="3358ACFD" w14:textId="21D2CE2A" w:rsidR="00F90925" w:rsidRDefault="00F90925" w:rsidP="009147B9">
      <w:pPr>
        <w:rPr>
          <w:szCs w:val="18"/>
        </w:rPr>
      </w:pPr>
      <w:r>
        <w:rPr>
          <w:szCs w:val="18"/>
        </w:rPr>
        <w:t>Mit mehr als 4.</w:t>
      </w:r>
      <w:r w:rsidR="00147DD6">
        <w:rPr>
          <w:szCs w:val="18"/>
        </w:rPr>
        <w:t>5</w:t>
      </w:r>
      <w:r>
        <w:rPr>
          <w:szCs w:val="18"/>
        </w:rPr>
        <w:t xml:space="preserve">00 Studierenden ist die FH Campus Wien die größte akkreditierte Fachhochschule Österreichs. In den Departments Applied Life </w:t>
      </w:r>
      <w:proofErr w:type="spellStart"/>
      <w:r>
        <w:rPr>
          <w:szCs w:val="18"/>
        </w:rPr>
        <w:t>Sciences</w:t>
      </w:r>
      <w:proofErr w:type="spellEnd"/>
      <w:r>
        <w:rPr>
          <w:szCs w:val="18"/>
        </w:rPr>
        <w:t xml:space="preserve">, </w:t>
      </w:r>
      <w:r w:rsidR="006F47B6">
        <w:rPr>
          <w:szCs w:val="18"/>
        </w:rPr>
        <w:t>Bauen und Gestalten</w:t>
      </w:r>
      <w:r>
        <w:rPr>
          <w:szCs w:val="18"/>
        </w:rPr>
        <w:t xml:space="preserve">, Gesundheit, Public </w:t>
      </w:r>
      <w:proofErr w:type="spellStart"/>
      <w:r>
        <w:rPr>
          <w:szCs w:val="18"/>
        </w:rPr>
        <w:t>Sector</w:t>
      </w:r>
      <w:proofErr w:type="spellEnd"/>
      <w:r>
        <w:rPr>
          <w:szCs w:val="18"/>
        </w:rPr>
        <w:t xml:space="preserve">, Soziales und Technik steht den Studierenden </w:t>
      </w:r>
      <w:r w:rsidR="00EC02AF">
        <w:rPr>
          <w:szCs w:val="18"/>
        </w:rPr>
        <w:t>im Studienjahr 201</w:t>
      </w:r>
      <w:r w:rsidR="004F5B05">
        <w:rPr>
          <w:szCs w:val="18"/>
        </w:rPr>
        <w:t>3</w:t>
      </w:r>
      <w:r w:rsidR="00EC02AF">
        <w:rPr>
          <w:szCs w:val="18"/>
        </w:rPr>
        <w:t xml:space="preserve">/14 </w:t>
      </w:r>
      <w:r>
        <w:rPr>
          <w:szCs w:val="18"/>
        </w:rPr>
        <w:t xml:space="preserve">ein Angebot von über 50 Bachelor- und Masterstudiengängen sowie Masterlehrgängen zur Auswahl: www.fh-campuswien.ac.at/facts. Die FH Campus Wien kooperiert mit mehreren Universitäten (Uni Wien, BOKU, </w:t>
      </w:r>
      <w:proofErr w:type="spellStart"/>
      <w:r>
        <w:rPr>
          <w:szCs w:val="18"/>
        </w:rPr>
        <w:t>M</w:t>
      </w:r>
      <w:r w:rsidR="00236CA5">
        <w:rPr>
          <w:szCs w:val="18"/>
        </w:rPr>
        <w:t>edUni</w:t>
      </w:r>
      <w:proofErr w:type="spellEnd"/>
      <w:r w:rsidR="00236CA5">
        <w:rPr>
          <w:szCs w:val="18"/>
        </w:rPr>
        <w:t xml:space="preserve"> Wien</w:t>
      </w:r>
      <w:r>
        <w:rPr>
          <w:szCs w:val="18"/>
        </w:rPr>
        <w:t xml:space="preserve">, </w:t>
      </w:r>
      <w:proofErr w:type="spellStart"/>
      <w:r>
        <w:rPr>
          <w:szCs w:val="18"/>
        </w:rPr>
        <w:t>VetMed</w:t>
      </w:r>
      <w:proofErr w:type="spellEnd"/>
      <w:r>
        <w:rPr>
          <w:szCs w:val="18"/>
        </w:rPr>
        <w:t>, TU Wien</w:t>
      </w:r>
      <w:r w:rsidR="006F47B6">
        <w:rPr>
          <w:szCs w:val="18"/>
        </w:rPr>
        <w:t>, MU Leoben</w:t>
      </w:r>
      <w:r>
        <w:rPr>
          <w:szCs w:val="18"/>
        </w:rPr>
        <w:t xml:space="preserve">). Die Gesundheitsstudiengänge werden in Zusammenarbeit mit dem Wiener </w:t>
      </w:r>
      <w:proofErr w:type="spellStart"/>
      <w:r>
        <w:rPr>
          <w:szCs w:val="18"/>
        </w:rPr>
        <w:t>Krankenanstaltenverbund</w:t>
      </w:r>
      <w:proofErr w:type="spellEnd"/>
      <w:r>
        <w:rPr>
          <w:szCs w:val="18"/>
        </w:rPr>
        <w:t xml:space="preserve"> (KAV) geführt. Public Management wurde in Kooperation mit dem Bundeskanzleramt, </w:t>
      </w:r>
      <w:proofErr w:type="spellStart"/>
      <w:r>
        <w:rPr>
          <w:szCs w:val="18"/>
        </w:rPr>
        <w:t>Tax</w:t>
      </w:r>
      <w:proofErr w:type="spellEnd"/>
      <w:r>
        <w:rPr>
          <w:szCs w:val="18"/>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14:paraId="79714D55" w14:textId="77777777" w:rsidR="002A5159" w:rsidRDefault="002A5159" w:rsidP="009147B9">
      <w:pPr>
        <w:rPr>
          <w:szCs w:val="18"/>
        </w:rPr>
      </w:pPr>
    </w:p>
    <w:p w14:paraId="2C4E4D8D" w14:textId="5301E8F9" w:rsidR="002A5159" w:rsidRPr="002A5159" w:rsidRDefault="002A5159" w:rsidP="00601BC6">
      <w:pPr>
        <w:spacing w:after="60"/>
        <w:rPr>
          <w:b/>
          <w:szCs w:val="18"/>
        </w:rPr>
      </w:pPr>
      <w:r w:rsidRPr="002A5159">
        <w:rPr>
          <w:b/>
          <w:szCs w:val="18"/>
        </w:rPr>
        <w:t>Foto</w:t>
      </w:r>
    </w:p>
    <w:p w14:paraId="0B536EA1" w14:textId="502B8C04" w:rsidR="002A5159" w:rsidRDefault="00404CC7" w:rsidP="009147B9">
      <w:pPr>
        <w:rPr>
          <w:szCs w:val="18"/>
        </w:rPr>
      </w:pPr>
      <w:r>
        <w:rPr>
          <w:szCs w:val="18"/>
        </w:rPr>
        <w:t xml:space="preserve">FH-Rektor Arthur Mettinger, </w:t>
      </w:r>
      <w:proofErr w:type="spellStart"/>
      <w:r>
        <w:rPr>
          <w:szCs w:val="18"/>
        </w:rPr>
        <w:t>MedUni</w:t>
      </w:r>
      <w:proofErr w:type="spellEnd"/>
      <w:r>
        <w:rPr>
          <w:szCs w:val="18"/>
        </w:rPr>
        <w:t xml:space="preserve">-Rektor Wolfgang Schütz, Vorsitzender der FH-Geschäftsleitung Wilhelm Behensky und FH-Vizerektor Heimo Sandtner </w:t>
      </w:r>
      <w:r w:rsidR="000C0A74">
        <w:rPr>
          <w:szCs w:val="18"/>
        </w:rPr>
        <w:t xml:space="preserve">(v.l.n.r.) </w:t>
      </w:r>
      <w:bookmarkStart w:id="0" w:name="_GoBack"/>
      <w:bookmarkEnd w:id="0"/>
      <w:r>
        <w:rPr>
          <w:szCs w:val="18"/>
        </w:rPr>
        <w:t xml:space="preserve">bei der Vertragsunterzeichnung (Foto: FH Campus Wien) </w:t>
      </w:r>
    </w:p>
    <w:p w14:paraId="6604C978" w14:textId="77777777" w:rsidR="00601BC6" w:rsidRDefault="00601BC6" w:rsidP="009147B9">
      <w:pPr>
        <w:rPr>
          <w:szCs w:val="18"/>
        </w:rPr>
      </w:pPr>
    </w:p>
    <w:p w14:paraId="02106F11" w14:textId="60B1DEC7" w:rsidR="005B5122" w:rsidRDefault="0078312A" w:rsidP="00601BC6">
      <w:pPr>
        <w:pStyle w:val="PA7HeadlineBoilerplate"/>
        <w:spacing w:before="0" w:after="60"/>
      </w:pPr>
      <w:r w:rsidRPr="001B0083">
        <w:t>Rückfragehinweis</w:t>
      </w:r>
    </w:p>
    <w:p w14:paraId="46FB9127" w14:textId="030F6E8B" w:rsidR="005B5122" w:rsidRPr="005B5122" w:rsidRDefault="005B5122" w:rsidP="005B5122">
      <w:pPr>
        <w:rPr>
          <w:rFonts w:eastAsia="Times New Roman"/>
        </w:rPr>
      </w:pPr>
      <w:r w:rsidRPr="005B5122">
        <w:rPr>
          <w:rFonts w:eastAsia="Times New Roman"/>
        </w:rPr>
        <w:t>Mag. Johannes Angerer</w:t>
      </w:r>
    </w:p>
    <w:p w14:paraId="3BFC57BD" w14:textId="77777777" w:rsidR="005B5122" w:rsidRPr="005B5122" w:rsidRDefault="005B5122" w:rsidP="005B5122">
      <w:pPr>
        <w:rPr>
          <w:rFonts w:eastAsia="Times New Roman"/>
        </w:rPr>
      </w:pPr>
      <w:r w:rsidRPr="005B5122">
        <w:rPr>
          <w:rFonts w:eastAsia="Times New Roman"/>
        </w:rPr>
        <w:t>Leiter Kommunikation und Öffentlichkeitsarbeit</w:t>
      </w:r>
    </w:p>
    <w:p w14:paraId="5ABECDF1" w14:textId="77777777" w:rsidR="005B5122" w:rsidRPr="005B5122" w:rsidRDefault="005B5122" w:rsidP="005B5122">
      <w:pPr>
        <w:rPr>
          <w:rFonts w:eastAsia="Times New Roman"/>
        </w:rPr>
      </w:pPr>
      <w:r w:rsidRPr="005B5122">
        <w:rPr>
          <w:rFonts w:eastAsia="Times New Roman"/>
        </w:rPr>
        <w:t>Medizinische Universität Wien</w:t>
      </w:r>
    </w:p>
    <w:p w14:paraId="64EF800C" w14:textId="09ABA222" w:rsidR="005B5122" w:rsidRPr="005B5122" w:rsidRDefault="007E58D7" w:rsidP="005B5122">
      <w:pPr>
        <w:rPr>
          <w:rFonts w:eastAsia="Times New Roman"/>
        </w:rPr>
      </w:pPr>
      <w:r>
        <w:rPr>
          <w:rFonts w:eastAsia="Times New Roman"/>
        </w:rPr>
        <w:t xml:space="preserve">Spitalgasse 23, </w:t>
      </w:r>
      <w:r w:rsidR="005B5122" w:rsidRPr="005B5122">
        <w:rPr>
          <w:rFonts w:eastAsia="Times New Roman"/>
        </w:rPr>
        <w:t>1090 W</w:t>
      </w:r>
      <w:r>
        <w:rPr>
          <w:rFonts w:eastAsia="Times New Roman"/>
        </w:rPr>
        <w:t>ien</w:t>
      </w:r>
      <w:r>
        <w:rPr>
          <w:rFonts w:eastAsia="Times New Roman"/>
        </w:rPr>
        <w:br/>
        <w:t>Tel.: +43 1 40 160 - 11 501</w:t>
      </w:r>
    </w:p>
    <w:p w14:paraId="531042F8" w14:textId="77777777" w:rsidR="005B5122" w:rsidRPr="005B5122" w:rsidRDefault="005B5122" w:rsidP="005B5122">
      <w:pPr>
        <w:rPr>
          <w:rFonts w:eastAsia="Times New Roman"/>
        </w:rPr>
      </w:pPr>
      <w:r w:rsidRPr="005B5122">
        <w:rPr>
          <w:rFonts w:eastAsia="Times New Roman"/>
        </w:rPr>
        <w:t>Mobil: +43 664 800 16 11 501</w:t>
      </w:r>
    </w:p>
    <w:p w14:paraId="626207EE" w14:textId="22BC5E7F" w:rsidR="005B5122" w:rsidRPr="00601BC6" w:rsidRDefault="000C0A74" w:rsidP="00601BC6">
      <w:pPr>
        <w:spacing w:after="120"/>
        <w:rPr>
          <w:rFonts w:eastAsia="Times New Roman"/>
          <w:color w:val="0000FF"/>
          <w:u w:val="single"/>
        </w:rPr>
      </w:pPr>
      <w:hyperlink r:id="rId8" w:history="1">
        <w:r w:rsidR="005B5122" w:rsidRPr="007E58D7">
          <w:rPr>
            <w:rStyle w:val="Hyperlink"/>
            <w:rFonts w:eastAsia="Times New Roman"/>
          </w:rPr>
          <w:t>johannes.angerer@meduniwien.ac.at</w:t>
        </w:r>
      </w:hyperlink>
    </w:p>
    <w:p w14:paraId="1046B273" w14:textId="2AFC870E" w:rsidR="001308FD" w:rsidRPr="001308FD" w:rsidRDefault="0078312A" w:rsidP="00601BC6">
      <w:pPr>
        <w:pStyle w:val="PA8Boilerplate"/>
        <w:rPr>
          <w:b/>
        </w:rPr>
      </w:pPr>
      <w:r>
        <w:t>Mag.(FH) Michael Unger, BA</w:t>
      </w:r>
      <w:r w:rsidRPr="00BC0BB8">
        <w:br/>
        <w:t>FH Campus Wien</w:t>
      </w:r>
      <w:r w:rsidRPr="00BC0BB8">
        <w:br/>
      </w:r>
      <w:r w:rsidRPr="001B0083">
        <w:t>Unternehmenskommunikation</w:t>
      </w:r>
      <w:r>
        <w:br/>
      </w:r>
      <w:r w:rsidRPr="001B0083">
        <w:t>Favoritenstraße 226, 1100 Wien</w:t>
      </w:r>
      <w:r>
        <w:br/>
      </w:r>
      <w:r w:rsidRPr="001B0083">
        <w:t>T: +43 1 606 68 77</w:t>
      </w:r>
      <w:r>
        <w:t>-6405</w:t>
      </w:r>
      <w:r>
        <w:br/>
      </w:r>
      <w:hyperlink r:id="rId9" w:history="1">
        <w:r w:rsidRPr="00127970">
          <w:rPr>
            <w:rStyle w:val="Hyperlink"/>
          </w:rPr>
          <w:t>pr@fh-campuswien.ac.at</w:t>
        </w:r>
      </w:hyperlink>
    </w:p>
    <w:sectPr w:rsidR="001308FD" w:rsidRPr="001308FD" w:rsidSect="001654FE">
      <w:headerReference w:type="even" r:id="rId10"/>
      <w:headerReference w:type="default" r:id="rId11"/>
      <w:footerReference w:type="even" r:id="rId12"/>
      <w:footerReference w:type="default" r:id="rId13"/>
      <w:headerReference w:type="first" r:id="rId14"/>
      <w:footerReference w:type="firs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D54DA" w14:textId="77777777" w:rsidR="007D7687" w:rsidRDefault="007D7687">
      <w:r>
        <w:separator/>
      </w:r>
    </w:p>
  </w:endnote>
  <w:endnote w:type="continuationSeparator" w:id="0">
    <w:p w14:paraId="66D3C61D" w14:textId="77777777" w:rsidR="007D7687" w:rsidRDefault="007D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4E9F1" w14:textId="77777777" w:rsidR="007D6D88" w:rsidRDefault="007D6D8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E40C3C" w:rsidRDefault="00E40C3C" w:rsidP="00CE29F8">
    <w:pPr>
      <w:pStyle w:val="Fuzeile"/>
      <w:tabs>
        <w:tab w:val="clear" w:pos="4536"/>
        <w:tab w:val="clear" w:pos="9072"/>
        <w:tab w:val="left" w:pos="406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7F2E3" w14:textId="77777777" w:rsidR="007D6D88" w:rsidRDefault="007D6D8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7B86F" w14:textId="77777777" w:rsidR="007D7687" w:rsidRDefault="007D7687">
      <w:r>
        <w:separator/>
      </w:r>
    </w:p>
  </w:footnote>
  <w:footnote w:type="continuationSeparator" w:id="0">
    <w:p w14:paraId="4C29AE91" w14:textId="77777777" w:rsidR="007D7687" w:rsidRDefault="007D7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84F47" w14:textId="77777777" w:rsidR="007D6D88" w:rsidRDefault="007D6D8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B9A75DD" w:rsidR="00E40C3C" w:rsidRDefault="00E40C3C" w:rsidP="00472E2D">
    <w:pPr>
      <w:pStyle w:val="Kopfzeile"/>
    </w:pPr>
    <w:r>
      <w:rPr>
        <w:noProof/>
        <w:lang w:val="de-AT" w:eastAsia="de-AT"/>
      </w:rPr>
      <w:drawing>
        <wp:anchor distT="0" distB="0" distL="114300" distR="114300" simplePos="0" relativeHeight="251657728" behindDoc="1" locked="0" layoutInCell="1" allowOverlap="1" wp14:anchorId="3853DBC8" wp14:editId="30800CAA">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E40C3C" w:rsidRDefault="00E40C3C" w:rsidP="00472E2D">
    <w:pPr>
      <w:pStyle w:val="Kopfzeile"/>
    </w:pPr>
  </w:p>
  <w:p w14:paraId="24458724" w14:textId="5C551392" w:rsidR="00E40C3C" w:rsidRDefault="00E40C3C" w:rsidP="00472E2D">
    <w:pPr>
      <w:pStyle w:val="Kopfzeile"/>
    </w:pPr>
  </w:p>
  <w:p w14:paraId="1A5E24E8" w14:textId="46DCAE64" w:rsidR="00E40C3C" w:rsidRDefault="007D6D88" w:rsidP="00472E2D">
    <w:pPr>
      <w:pStyle w:val="Kopfzeile"/>
    </w:pPr>
    <w:r>
      <w:rPr>
        <w:noProof/>
        <w:lang w:val="de-AT" w:eastAsia="de-AT"/>
      </w:rPr>
      <w:drawing>
        <wp:anchor distT="0" distB="0" distL="114300" distR="114300" simplePos="0" relativeHeight="251659776" behindDoc="0" locked="0" layoutInCell="1" allowOverlap="1" wp14:anchorId="6947F9A3" wp14:editId="362F7EDC">
          <wp:simplePos x="0" y="0"/>
          <wp:positionH relativeFrom="column">
            <wp:posOffset>5013325</wp:posOffset>
          </wp:positionH>
          <wp:positionV relativeFrom="paragraph">
            <wp:posOffset>8890</wp:posOffset>
          </wp:positionV>
          <wp:extent cx="1437005" cy="465455"/>
          <wp:effectExtent l="0" t="0" r="0" b="0"/>
          <wp:wrapNone/>
          <wp:docPr id="8" name="Grafik 8" descr="Y:\oeffentlichkeit_sponsoring\Allgemeines\Logos\MedUni Wien-Logo\Deutsch\EPS\MedUni_Wien_newcolor_40mm_dok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Y:\oeffentlichkeit_sponsoring\Allgemeines\Logos\MedUni Wien-Logo\Deutsch\EPS\MedUni_Wien_newcolor_40mm_dokument.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7005" cy="4654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94C89" w14:textId="77777777" w:rsidR="007D6D88" w:rsidRDefault="007D6D8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976FC"/>
    <w:multiLevelType w:val="hybridMultilevel"/>
    <w:tmpl w:val="E8EADF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3CE483A"/>
    <w:multiLevelType w:val="multilevel"/>
    <w:tmpl w:val="0D2CCB7A"/>
    <w:numStyleLink w:val="FormatvorlageNummerierteListe2"/>
  </w:abstractNum>
  <w:abstractNum w:abstractNumId="15">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0077E78"/>
    <w:multiLevelType w:val="hybridMultilevel"/>
    <w:tmpl w:val="4D5E6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78335C9"/>
    <w:multiLevelType w:val="multilevel"/>
    <w:tmpl w:val="8C9CCD70"/>
    <w:lvl w:ilvl="0">
      <w:start w:val="1"/>
      <w:numFmt w:val="lowerLetter"/>
      <w:lvlText w:val="%1)"/>
      <w:lvlJc w:val="left"/>
      <w:pPr>
        <w:tabs>
          <w:tab w:val="num" w:pos="227"/>
        </w:tabs>
        <w:ind w:left="227" w:hanging="227"/>
      </w:pPr>
      <w:rPr>
        <w:rFonts w:hint="default"/>
      </w:rPr>
    </w:lvl>
    <w:lvl w:ilvl="1">
      <w:start w:val="1"/>
      <w:numFmt w:val="lowerLetter"/>
      <w:lvlText w:val="%2)"/>
      <w:lvlJc w:val="left"/>
      <w:pPr>
        <w:tabs>
          <w:tab w:val="num" w:pos="794"/>
        </w:tabs>
        <w:ind w:left="794" w:hanging="227"/>
      </w:pPr>
      <w:rPr>
        <w:rFonts w:hint="default"/>
      </w:rPr>
    </w:lvl>
    <w:lvl w:ilvl="2">
      <w:start w:val="1"/>
      <w:numFmt w:val="lowerLetter"/>
      <w:lvlText w:val="%3)"/>
      <w:lvlJc w:val="left"/>
      <w:pPr>
        <w:tabs>
          <w:tab w:val="num" w:pos="1361"/>
        </w:tabs>
        <w:ind w:left="1361" w:hanging="22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92562C8"/>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21">
    <w:nsid w:val="533A0ED8"/>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17"/>
  </w:num>
  <w:num w:numId="18">
    <w:abstractNumId w:val="14"/>
  </w:num>
  <w:num w:numId="19">
    <w:abstractNumId w:val="15"/>
  </w:num>
  <w:num w:numId="20">
    <w:abstractNumId w:val="18"/>
  </w:num>
  <w:num w:numId="21">
    <w:abstractNumId w:val="21"/>
  </w:num>
  <w:num w:numId="22">
    <w:abstractNumId w:val="1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63ED"/>
    <w:rsid w:val="0001044B"/>
    <w:rsid w:val="00013CF8"/>
    <w:rsid w:val="000300EA"/>
    <w:rsid w:val="00033FFF"/>
    <w:rsid w:val="00062231"/>
    <w:rsid w:val="0006619D"/>
    <w:rsid w:val="000850BA"/>
    <w:rsid w:val="00095013"/>
    <w:rsid w:val="000960F8"/>
    <w:rsid w:val="000A0732"/>
    <w:rsid w:val="000A7B34"/>
    <w:rsid w:val="000C0A74"/>
    <w:rsid w:val="000C24A2"/>
    <w:rsid w:val="000D2463"/>
    <w:rsid w:val="000E5AC5"/>
    <w:rsid w:val="000F05F1"/>
    <w:rsid w:val="0010675A"/>
    <w:rsid w:val="00125E8C"/>
    <w:rsid w:val="001308FD"/>
    <w:rsid w:val="00141E9F"/>
    <w:rsid w:val="00147DD6"/>
    <w:rsid w:val="00161C2B"/>
    <w:rsid w:val="00163062"/>
    <w:rsid w:val="001654FE"/>
    <w:rsid w:val="0017004A"/>
    <w:rsid w:val="00174EEA"/>
    <w:rsid w:val="0018204C"/>
    <w:rsid w:val="00183403"/>
    <w:rsid w:val="00192570"/>
    <w:rsid w:val="00194EBC"/>
    <w:rsid w:val="001A3795"/>
    <w:rsid w:val="001A76DF"/>
    <w:rsid w:val="001B0083"/>
    <w:rsid w:val="001B0271"/>
    <w:rsid w:val="001E0647"/>
    <w:rsid w:val="001E3EDD"/>
    <w:rsid w:val="001F4265"/>
    <w:rsid w:val="0020282C"/>
    <w:rsid w:val="00203AC1"/>
    <w:rsid w:val="002110E4"/>
    <w:rsid w:val="00214B0A"/>
    <w:rsid w:val="00231F33"/>
    <w:rsid w:val="0023690A"/>
    <w:rsid w:val="00236CA5"/>
    <w:rsid w:val="0024524E"/>
    <w:rsid w:val="00246CD9"/>
    <w:rsid w:val="0026087D"/>
    <w:rsid w:val="00264E01"/>
    <w:rsid w:val="00266184"/>
    <w:rsid w:val="00274542"/>
    <w:rsid w:val="00277982"/>
    <w:rsid w:val="00290A90"/>
    <w:rsid w:val="002A5159"/>
    <w:rsid w:val="002A5CD7"/>
    <w:rsid w:val="002A757B"/>
    <w:rsid w:val="002B2ECE"/>
    <w:rsid w:val="002C30D7"/>
    <w:rsid w:val="002C6C65"/>
    <w:rsid w:val="002E4CB1"/>
    <w:rsid w:val="002E7146"/>
    <w:rsid w:val="002F0095"/>
    <w:rsid w:val="002F270B"/>
    <w:rsid w:val="00302583"/>
    <w:rsid w:val="00303F6A"/>
    <w:rsid w:val="0030415F"/>
    <w:rsid w:val="00305D4D"/>
    <w:rsid w:val="003112B5"/>
    <w:rsid w:val="00312AB2"/>
    <w:rsid w:val="00312D8E"/>
    <w:rsid w:val="00315072"/>
    <w:rsid w:val="00320803"/>
    <w:rsid w:val="00322547"/>
    <w:rsid w:val="0032654F"/>
    <w:rsid w:val="00327346"/>
    <w:rsid w:val="003311B1"/>
    <w:rsid w:val="003422F5"/>
    <w:rsid w:val="00352E97"/>
    <w:rsid w:val="00355522"/>
    <w:rsid w:val="00356589"/>
    <w:rsid w:val="0035746C"/>
    <w:rsid w:val="00370FE3"/>
    <w:rsid w:val="00371529"/>
    <w:rsid w:val="003715BB"/>
    <w:rsid w:val="003725C6"/>
    <w:rsid w:val="00377897"/>
    <w:rsid w:val="00390C4F"/>
    <w:rsid w:val="00390EDF"/>
    <w:rsid w:val="003925AF"/>
    <w:rsid w:val="003936F4"/>
    <w:rsid w:val="003A17F8"/>
    <w:rsid w:val="003A2E49"/>
    <w:rsid w:val="003A64CC"/>
    <w:rsid w:val="003B5712"/>
    <w:rsid w:val="003C11BE"/>
    <w:rsid w:val="003C58E0"/>
    <w:rsid w:val="003D0740"/>
    <w:rsid w:val="003D32F2"/>
    <w:rsid w:val="003E6351"/>
    <w:rsid w:val="003F33D1"/>
    <w:rsid w:val="003F3BCD"/>
    <w:rsid w:val="003F5602"/>
    <w:rsid w:val="003F64EA"/>
    <w:rsid w:val="0040076A"/>
    <w:rsid w:val="00404CC7"/>
    <w:rsid w:val="00415E48"/>
    <w:rsid w:val="00416832"/>
    <w:rsid w:val="00421BF3"/>
    <w:rsid w:val="00423988"/>
    <w:rsid w:val="00425AA7"/>
    <w:rsid w:val="00426FFB"/>
    <w:rsid w:val="00430A0D"/>
    <w:rsid w:val="00446658"/>
    <w:rsid w:val="0045690B"/>
    <w:rsid w:val="00471DE5"/>
    <w:rsid w:val="00472E2D"/>
    <w:rsid w:val="004737EC"/>
    <w:rsid w:val="00475F5B"/>
    <w:rsid w:val="00494498"/>
    <w:rsid w:val="004A420E"/>
    <w:rsid w:val="004B1143"/>
    <w:rsid w:val="004B1C11"/>
    <w:rsid w:val="004B441E"/>
    <w:rsid w:val="004B6F77"/>
    <w:rsid w:val="004D7936"/>
    <w:rsid w:val="004E356B"/>
    <w:rsid w:val="004F1995"/>
    <w:rsid w:val="004F5B05"/>
    <w:rsid w:val="005028DA"/>
    <w:rsid w:val="00503D3F"/>
    <w:rsid w:val="00506662"/>
    <w:rsid w:val="00507DC0"/>
    <w:rsid w:val="00511C0C"/>
    <w:rsid w:val="0051457A"/>
    <w:rsid w:val="0051655E"/>
    <w:rsid w:val="00520D20"/>
    <w:rsid w:val="00534ED7"/>
    <w:rsid w:val="00543ED6"/>
    <w:rsid w:val="0056662E"/>
    <w:rsid w:val="00575807"/>
    <w:rsid w:val="00576D39"/>
    <w:rsid w:val="00580986"/>
    <w:rsid w:val="00587C22"/>
    <w:rsid w:val="00592104"/>
    <w:rsid w:val="005B322B"/>
    <w:rsid w:val="005B5122"/>
    <w:rsid w:val="005C38BA"/>
    <w:rsid w:val="005D57E2"/>
    <w:rsid w:val="005E43C3"/>
    <w:rsid w:val="005E642E"/>
    <w:rsid w:val="00601BC6"/>
    <w:rsid w:val="00612DF4"/>
    <w:rsid w:val="00622D7C"/>
    <w:rsid w:val="00624664"/>
    <w:rsid w:val="0064433C"/>
    <w:rsid w:val="00652261"/>
    <w:rsid w:val="00667C06"/>
    <w:rsid w:val="00671B12"/>
    <w:rsid w:val="00673D67"/>
    <w:rsid w:val="006845BB"/>
    <w:rsid w:val="00690379"/>
    <w:rsid w:val="00691415"/>
    <w:rsid w:val="006A3825"/>
    <w:rsid w:val="006A4A46"/>
    <w:rsid w:val="006B77FC"/>
    <w:rsid w:val="006E502C"/>
    <w:rsid w:val="006F4415"/>
    <w:rsid w:val="006F47B6"/>
    <w:rsid w:val="00701D09"/>
    <w:rsid w:val="00706E92"/>
    <w:rsid w:val="00707A3F"/>
    <w:rsid w:val="00711643"/>
    <w:rsid w:val="00714A3F"/>
    <w:rsid w:val="00717911"/>
    <w:rsid w:val="007275E7"/>
    <w:rsid w:val="00733C10"/>
    <w:rsid w:val="00744E7B"/>
    <w:rsid w:val="0074572F"/>
    <w:rsid w:val="00745B0B"/>
    <w:rsid w:val="007461FD"/>
    <w:rsid w:val="00753743"/>
    <w:rsid w:val="00757D5E"/>
    <w:rsid w:val="00765312"/>
    <w:rsid w:val="007753AC"/>
    <w:rsid w:val="0078312A"/>
    <w:rsid w:val="00783A3C"/>
    <w:rsid w:val="00791CDE"/>
    <w:rsid w:val="00793CA6"/>
    <w:rsid w:val="00795779"/>
    <w:rsid w:val="00795EB0"/>
    <w:rsid w:val="007975B5"/>
    <w:rsid w:val="00797E2C"/>
    <w:rsid w:val="007A5F6B"/>
    <w:rsid w:val="007B5F5E"/>
    <w:rsid w:val="007B6E21"/>
    <w:rsid w:val="007C108A"/>
    <w:rsid w:val="007C12F1"/>
    <w:rsid w:val="007C344C"/>
    <w:rsid w:val="007D6D88"/>
    <w:rsid w:val="007D7687"/>
    <w:rsid w:val="007E58D7"/>
    <w:rsid w:val="007E6EAE"/>
    <w:rsid w:val="008215E1"/>
    <w:rsid w:val="008232E1"/>
    <w:rsid w:val="0082396A"/>
    <w:rsid w:val="00831632"/>
    <w:rsid w:val="008361F1"/>
    <w:rsid w:val="00856A08"/>
    <w:rsid w:val="00872EB2"/>
    <w:rsid w:val="008743ED"/>
    <w:rsid w:val="00876429"/>
    <w:rsid w:val="00877497"/>
    <w:rsid w:val="00881719"/>
    <w:rsid w:val="008868E4"/>
    <w:rsid w:val="00887EDF"/>
    <w:rsid w:val="008901D7"/>
    <w:rsid w:val="00894DB0"/>
    <w:rsid w:val="008A6805"/>
    <w:rsid w:val="008A6828"/>
    <w:rsid w:val="008B2F99"/>
    <w:rsid w:val="008B2FED"/>
    <w:rsid w:val="008B3989"/>
    <w:rsid w:val="008C2CB1"/>
    <w:rsid w:val="008C44F2"/>
    <w:rsid w:val="008C6037"/>
    <w:rsid w:val="008D12E2"/>
    <w:rsid w:val="008D4D5C"/>
    <w:rsid w:val="008D6AFC"/>
    <w:rsid w:val="008F6115"/>
    <w:rsid w:val="00902F88"/>
    <w:rsid w:val="00903699"/>
    <w:rsid w:val="00904091"/>
    <w:rsid w:val="00906940"/>
    <w:rsid w:val="0090757C"/>
    <w:rsid w:val="009147B9"/>
    <w:rsid w:val="00920640"/>
    <w:rsid w:val="009206A4"/>
    <w:rsid w:val="00947C14"/>
    <w:rsid w:val="0095284C"/>
    <w:rsid w:val="009567FE"/>
    <w:rsid w:val="0095718D"/>
    <w:rsid w:val="009632E0"/>
    <w:rsid w:val="009740FE"/>
    <w:rsid w:val="00975535"/>
    <w:rsid w:val="009974CF"/>
    <w:rsid w:val="009A24C2"/>
    <w:rsid w:val="009A35A5"/>
    <w:rsid w:val="009A6D0C"/>
    <w:rsid w:val="009B468A"/>
    <w:rsid w:val="009C2356"/>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85777"/>
    <w:rsid w:val="00A95F17"/>
    <w:rsid w:val="00AA5F46"/>
    <w:rsid w:val="00AB3CB1"/>
    <w:rsid w:val="00AC5946"/>
    <w:rsid w:val="00AD5109"/>
    <w:rsid w:val="00AF06A7"/>
    <w:rsid w:val="00B0377D"/>
    <w:rsid w:val="00B1339B"/>
    <w:rsid w:val="00B15117"/>
    <w:rsid w:val="00B22148"/>
    <w:rsid w:val="00B25D5F"/>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A448C"/>
    <w:rsid w:val="00BB3E1A"/>
    <w:rsid w:val="00BB3EED"/>
    <w:rsid w:val="00BC0BB8"/>
    <w:rsid w:val="00BC0E43"/>
    <w:rsid w:val="00BD51B4"/>
    <w:rsid w:val="00BE0D56"/>
    <w:rsid w:val="00BE662B"/>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8567B"/>
    <w:rsid w:val="00C908CC"/>
    <w:rsid w:val="00C91769"/>
    <w:rsid w:val="00CA0462"/>
    <w:rsid w:val="00CA0AB9"/>
    <w:rsid w:val="00CB7DAE"/>
    <w:rsid w:val="00CC07FC"/>
    <w:rsid w:val="00CD1397"/>
    <w:rsid w:val="00CE0B73"/>
    <w:rsid w:val="00CE29F8"/>
    <w:rsid w:val="00CF5455"/>
    <w:rsid w:val="00CF6069"/>
    <w:rsid w:val="00CF74FE"/>
    <w:rsid w:val="00D01011"/>
    <w:rsid w:val="00D10F03"/>
    <w:rsid w:val="00D11B94"/>
    <w:rsid w:val="00D12229"/>
    <w:rsid w:val="00D310AD"/>
    <w:rsid w:val="00D47E90"/>
    <w:rsid w:val="00D54E39"/>
    <w:rsid w:val="00D56B29"/>
    <w:rsid w:val="00D629A7"/>
    <w:rsid w:val="00D645AC"/>
    <w:rsid w:val="00D91B15"/>
    <w:rsid w:val="00D96599"/>
    <w:rsid w:val="00DA1B4E"/>
    <w:rsid w:val="00DA480C"/>
    <w:rsid w:val="00DA70DC"/>
    <w:rsid w:val="00DC1D84"/>
    <w:rsid w:val="00DD24EF"/>
    <w:rsid w:val="00DE620A"/>
    <w:rsid w:val="00E00152"/>
    <w:rsid w:val="00E0548F"/>
    <w:rsid w:val="00E057FC"/>
    <w:rsid w:val="00E07507"/>
    <w:rsid w:val="00E210B6"/>
    <w:rsid w:val="00E30E0D"/>
    <w:rsid w:val="00E32707"/>
    <w:rsid w:val="00E36892"/>
    <w:rsid w:val="00E40C3C"/>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02AF"/>
    <w:rsid w:val="00EC2242"/>
    <w:rsid w:val="00EC3F4C"/>
    <w:rsid w:val="00ED136D"/>
    <w:rsid w:val="00ED312F"/>
    <w:rsid w:val="00EE5997"/>
    <w:rsid w:val="00EE706D"/>
    <w:rsid w:val="00F05587"/>
    <w:rsid w:val="00F067A3"/>
    <w:rsid w:val="00F17F42"/>
    <w:rsid w:val="00F230DD"/>
    <w:rsid w:val="00F24F19"/>
    <w:rsid w:val="00F3052C"/>
    <w:rsid w:val="00F356C7"/>
    <w:rsid w:val="00F450D5"/>
    <w:rsid w:val="00F623E8"/>
    <w:rsid w:val="00F71507"/>
    <w:rsid w:val="00F76535"/>
    <w:rsid w:val="00F85F13"/>
    <w:rsid w:val="00F863A8"/>
    <w:rsid w:val="00F86A17"/>
    <w:rsid w:val="00F86DEA"/>
    <w:rsid w:val="00F90925"/>
    <w:rsid w:val="00F91F2B"/>
    <w:rsid w:val="00F97100"/>
    <w:rsid w:val="00FA21F8"/>
    <w:rsid w:val="00FB20DC"/>
    <w:rsid w:val="00FB5301"/>
    <w:rsid w:val="00FC39FA"/>
    <w:rsid w:val="00FD0E56"/>
    <w:rsid w:val="00FD7D4E"/>
    <w:rsid w:val="00FE6244"/>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link w:val="KopfzeileZchn"/>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character" w:customStyle="1" w:styleId="KopfzeileZchn">
    <w:name w:val="Kopfzeile Zchn"/>
    <w:basedOn w:val="Absatz-Standardschriftart"/>
    <w:link w:val="Kopfzeile"/>
    <w:rsid w:val="003C58E0"/>
    <w:rPr>
      <w:rFonts w:ascii="Verdana" w:hAnsi="Verdana"/>
      <w:sz w:val="18"/>
      <w:lang w:val="de-DE" w:eastAsia="de-DE"/>
    </w:rPr>
  </w:style>
  <w:style w:type="paragraph" w:customStyle="1" w:styleId="FHCWCovertitel">
    <w:name w:val="FHCW_Covertitel"/>
    <w:next w:val="Standard"/>
    <w:qFormat/>
    <w:rsid w:val="003C58E0"/>
    <w:pPr>
      <w:spacing w:before="80" w:after="80" w:line="260" w:lineRule="atLeast"/>
    </w:pPr>
    <w:rPr>
      <w:rFonts w:ascii="Verdana" w:hAnsi="Verdana"/>
      <w:b/>
      <w:color w:val="4D4D4D"/>
      <w:sz w:val="34"/>
      <w:szCs w:val="34"/>
      <w:lang w:eastAsia="de-DE"/>
    </w:rPr>
  </w:style>
  <w:style w:type="paragraph" w:customStyle="1" w:styleId="FHCWFuzeile">
    <w:name w:val="FHCW_Fußzeile"/>
    <w:rsid w:val="003C58E0"/>
    <w:pPr>
      <w:tabs>
        <w:tab w:val="left" w:pos="4536"/>
      </w:tabs>
      <w:spacing w:line="260" w:lineRule="exact"/>
      <w:ind w:left="-448"/>
    </w:pPr>
    <w:rPr>
      <w:rFonts w:ascii="Verdana" w:hAnsi="Verdana"/>
      <w:color w:val="4C4C4C"/>
      <w:sz w:val="16"/>
      <w:szCs w:val="16"/>
      <w:lang w:eastAsia="de-DE"/>
    </w:rPr>
  </w:style>
  <w:style w:type="paragraph" w:customStyle="1" w:styleId="FHCWGliederungaxx">
    <w:name w:val="FHCW_Gliederung_a_x_x"/>
    <w:basedOn w:val="Standard"/>
    <w:rsid w:val="003C58E0"/>
    <w:pPr>
      <w:tabs>
        <w:tab w:val="num" w:pos="227"/>
      </w:tabs>
      <w:spacing w:line="260" w:lineRule="atLeast"/>
      <w:ind w:left="227" w:hanging="227"/>
    </w:pPr>
    <w:rPr>
      <w:lang w:val="de-AT"/>
    </w:rPr>
  </w:style>
  <w:style w:type="paragraph" w:customStyle="1" w:styleId="FHCWEbene1">
    <w:name w:val="FHCW_Ebene1"/>
    <w:next w:val="Standard"/>
    <w:rsid w:val="003C58E0"/>
    <w:pPr>
      <w:numPr>
        <w:numId w:val="16"/>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3C58E0"/>
    <w:pPr>
      <w:numPr>
        <w:ilvl w:val="1"/>
        <w:numId w:val="16"/>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3C58E0"/>
    <w:pPr>
      <w:spacing w:after="0" w:line="260" w:lineRule="atLeast"/>
    </w:pPr>
    <w:rPr>
      <w:b w:val="0"/>
      <w:bCs/>
      <w:sz w:val="18"/>
      <w:u w:val="single"/>
    </w:rPr>
  </w:style>
  <w:style w:type="numbering" w:customStyle="1" w:styleId="FormatvorlageNummerierteListe2">
    <w:name w:val="Formatvorlage Nummerierte Liste2"/>
    <w:basedOn w:val="KeineListe"/>
    <w:rsid w:val="003C58E0"/>
    <w:pPr>
      <w:numPr>
        <w:numId w:val="17"/>
      </w:numPr>
    </w:pPr>
  </w:style>
  <w:style w:type="paragraph" w:styleId="HTMLVorformatiert">
    <w:name w:val="HTML Preformatted"/>
    <w:basedOn w:val="Standard"/>
    <w:link w:val="HTMLVorformatiertZchn"/>
    <w:uiPriority w:val="99"/>
    <w:rsid w:val="003C5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de-AT" w:eastAsia="de-AT"/>
    </w:rPr>
  </w:style>
  <w:style w:type="character" w:customStyle="1" w:styleId="HTMLVorformatiertZchn">
    <w:name w:val="HTML Vorformatiert Zchn"/>
    <w:basedOn w:val="Absatz-Standardschriftart"/>
    <w:link w:val="HTMLVorformatiert"/>
    <w:uiPriority w:val="99"/>
    <w:rsid w:val="003C58E0"/>
    <w:rPr>
      <w:rFonts w:ascii="Courier New" w:eastAsia="Times New Roman" w:hAnsi="Courier New" w:cs="Courier New"/>
    </w:rPr>
  </w:style>
  <w:style w:type="character" w:customStyle="1" w:styleId="st">
    <w:name w:val="st"/>
    <w:basedOn w:val="Absatz-Standardschriftart"/>
    <w:rsid w:val="003D32F2"/>
  </w:style>
  <w:style w:type="paragraph" w:customStyle="1" w:styleId="Flietext">
    <w:name w:val="* Fließtext"/>
    <w:basedOn w:val="Standard"/>
    <w:rsid w:val="0018204C"/>
    <w:pPr>
      <w:spacing w:line="360" w:lineRule="atLeast"/>
      <w:jc w:val="both"/>
    </w:pPr>
    <w:rPr>
      <w:rFonts w:ascii="Times" w:eastAsia="Times New Roman"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link w:val="KopfzeileZchn"/>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character" w:customStyle="1" w:styleId="KopfzeileZchn">
    <w:name w:val="Kopfzeile Zchn"/>
    <w:basedOn w:val="Absatz-Standardschriftart"/>
    <w:link w:val="Kopfzeile"/>
    <w:rsid w:val="003C58E0"/>
    <w:rPr>
      <w:rFonts w:ascii="Verdana" w:hAnsi="Verdana"/>
      <w:sz w:val="18"/>
      <w:lang w:val="de-DE" w:eastAsia="de-DE"/>
    </w:rPr>
  </w:style>
  <w:style w:type="paragraph" w:customStyle="1" w:styleId="FHCWCovertitel">
    <w:name w:val="FHCW_Covertitel"/>
    <w:next w:val="Standard"/>
    <w:qFormat/>
    <w:rsid w:val="003C58E0"/>
    <w:pPr>
      <w:spacing w:before="80" w:after="80" w:line="260" w:lineRule="atLeast"/>
    </w:pPr>
    <w:rPr>
      <w:rFonts w:ascii="Verdana" w:hAnsi="Verdana"/>
      <w:b/>
      <w:color w:val="4D4D4D"/>
      <w:sz w:val="34"/>
      <w:szCs w:val="34"/>
      <w:lang w:eastAsia="de-DE"/>
    </w:rPr>
  </w:style>
  <w:style w:type="paragraph" w:customStyle="1" w:styleId="FHCWFuzeile">
    <w:name w:val="FHCW_Fußzeile"/>
    <w:rsid w:val="003C58E0"/>
    <w:pPr>
      <w:tabs>
        <w:tab w:val="left" w:pos="4536"/>
      </w:tabs>
      <w:spacing w:line="260" w:lineRule="exact"/>
      <w:ind w:left="-448"/>
    </w:pPr>
    <w:rPr>
      <w:rFonts w:ascii="Verdana" w:hAnsi="Verdana"/>
      <w:color w:val="4C4C4C"/>
      <w:sz w:val="16"/>
      <w:szCs w:val="16"/>
      <w:lang w:eastAsia="de-DE"/>
    </w:rPr>
  </w:style>
  <w:style w:type="paragraph" w:customStyle="1" w:styleId="FHCWGliederungaxx">
    <w:name w:val="FHCW_Gliederung_a_x_x"/>
    <w:basedOn w:val="Standard"/>
    <w:rsid w:val="003C58E0"/>
    <w:pPr>
      <w:tabs>
        <w:tab w:val="num" w:pos="227"/>
      </w:tabs>
      <w:spacing w:line="260" w:lineRule="atLeast"/>
      <w:ind w:left="227" w:hanging="227"/>
    </w:pPr>
    <w:rPr>
      <w:lang w:val="de-AT"/>
    </w:rPr>
  </w:style>
  <w:style w:type="paragraph" w:customStyle="1" w:styleId="FHCWEbene1">
    <w:name w:val="FHCW_Ebene1"/>
    <w:next w:val="Standard"/>
    <w:rsid w:val="003C58E0"/>
    <w:pPr>
      <w:numPr>
        <w:numId w:val="16"/>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3C58E0"/>
    <w:pPr>
      <w:numPr>
        <w:ilvl w:val="1"/>
        <w:numId w:val="16"/>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3C58E0"/>
    <w:pPr>
      <w:spacing w:after="0" w:line="260" w:lineRule="atLeast"/>
    </w:pPr>
    <w:rPr>
      <w:b w:val="0"/>
      <w:bCs/>
      <w:sz w:val="18"/>
      <w:u w:val="single"/>
    </w:rPr>
  </w:style>
  <w:style w:type="numbering" w:customStyle="1" w:styleId="FormatvorlageNummerierteListe2">
    <w:name w:val="Formatvorlage Nummerierte Liste2"/>
    <w:basedOn w:val="KeineListe"/>
    <w:rsid w:val="003C58E0"/>
    <w:pPr>
      <w:numPr>
        <w:numId w:val="17"/>
      </w:numPr>
    </w:pPr>
  </w:style>
  <w:style w:type="paragraph" w:styleId="HTMLVorformatiert">
    <w:name w:val="HTML Preformatted"/>
    <w:basedOn w:val="Standard"/>
    <w:link w:val="HTMLVorformatiertZchn"/>
    <w:uiPriority w:val="99"/>
    <w:rsid w:val="003C5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de-AT" w:eastAsia="de-AT"/>
    </w:rPr>
  </w:style>
  <w:style w:type="character" w:customStyle="1" w:styleId="HTMLVorformatiertZchn">
    <w:name w:val="HTML Vorformatiert Zchn"/>
    <w:basedOn w:val="Absatz-Standardschriftart"/>
    <w:link w:val="HTMLVorformatiert"/>
    <w:uiPriority w:val="99"/>
    <w:rsid w:val="003C58E0"/>
    <w:rPr>
      <w:rFonts w:ascii="Courier New" w:eastAsia="Times New Roman" w:hAnsi="Courier New" w:cs="Courier New"/>
    </w:rPr>
  </w:style>
  <w:style w:type="character" w:customStyle="1" w:styleId="st">
    <w:name w:val="st"/>
    <w:basedOn w:val="Absatz-Standardschriftart"/>
    <w:rsid w:val="003D32F2"/>
  </w:style>
  <w:style w:type="paragraph" w:customStyle="1" w:styleId="Flietext">
    <w:name w:val="* Fließtext"/>
    <w:basedOn w:val="Standard"/>
    <w:rsid w:val="0018204C"/>
    <w:pPr>
      <w:spacing w:line="360" w:lineRule="atLeast"/>
      <w:jc w:val="both"/>
    </w:pPr>
    <w:rPr>
      <w:rFonts w:ascii="Times" w:eastAsia="Times New Roman"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541">
      <w:bodyDiv w:val="1"/>
      <w:marLeft w:val="0"/>
      <w:marRight w:val="0"/>
      <w:marTop w:val="0"/>
      <w:marBottom w:val="0"/>
      <w:divBdr>
        <w:top w:val="none" w:sz="0" w:space="0" w:color="auto"/>
        <w:left w:val="none" w:sz="0" w:space="0" w:color="auto"/>
        <w:bottom w:val="none" w:sz="0" w:space="0" w:color="auto"/>
        <w:right w:val="none" w:sz="0" w:space="0" w:color="auto"/>
      </w:divBdr>
    </w:div>
    <w:div w:id="14355108">
      <w:bodyDiv w:val="1"/>
      <w:marLeft w:val="0"/>
      <w:marRight w:val="0"/>
      <w:marTop w:val="0"/>
      <w:marBottom w:val="0"/>
      <w:divBdr>
        <w:top w:val="none" w:sz="0" w:space="0" w:color="auto"/>
        <w:left w:val="none" w:sz="0" w:space="0" w:color="auto"/>
        <w:bottom w:val="none" w:sz="0" w:space="0" w:color="auto"/>
        <w:right w:val="none" w:sz="0" w:space="0" w:color="auto"/>
      </w:divBdr>
    </w:div>
    <w:div w:id="15993018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774254130">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87699">
      <w:bodyDiv w:val="1"/>
      <w:marLeft w:val="0"/>
      <w:marRight w:val="0"/>
      <w:marTop w:val="0"/>
      <w:marBottom w:val="0"/>
      <w:divBdr>
        <w:top w:val="none" w:sz="0" w:space="0" w:color="auto"/>
        <w:left w:val="none" w:sz="0" w:space="0" w:color="auto"/>
        <w:bottom w:val="none" w:sz="0" w:space="0" w:color="auto"/>
        <w:right w:val="none" w:sz="0" w:space="0" w:color="auto"/>
      </w:divBdr>
    </w:div>
    <w:div w:id="1773739835">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annes.angerer@meduniwien.ac.a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fh-campuswien.ac.a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5297</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Michael Unger</cp:lastModifiedBy>
  <cp:revision>4</cp:revision>
  <cp:lastPrinted>2013-11-19T09:08:00Z</cp:lastPrinted>
  <dcterms:created xsi:type="dcterms:W3CDTF">2013-11-20T09:01:00Z</dcterms:created>
  <dcterms:modified xsi:type="dcterms:W3CDTF">2013-11-20T09:13:00Z</dcterms:modified>
</cp:coreProperties>
</file>