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656A7" w14:textId="2224878A" w:rsidR="00F90925" w:rsidRPr="007B640A" w:rsidRDefault="00A10F43" w:rsidP="00F90925">
      <w:pPr>
        <w:pStyle w:val="PA1TITEL"/>
        <w:rPr>
          <w:lang w:val="de-AT"/>
        </w:rPr>
      </w:pPr>
      <w:r>
        <w:rPr>
          <w:lang w:val="de-AT"/>
        </w:rPr>
        <w:t>TERMINAVISO</w:t>
      </w:r>
    </w:p>
    <w:p w14:paraId="6E9709E6" w14:textId="77777777" w:rsidR="0078312A" w:rsidRPr="001758F1" w:rsidRDefault="00555C29" w:rsidP="00673D67">
      <w:pPr>
        <w:pStyle w:val="PA2Headline"/>
        <w:rPr>
          <w:lang w:val="de-AT"/>
        </w:rPr>
      </w:pPr>
      <w:r>
        <w:rPr>
          <w:lang w:val="de-AT"/>
        </w:rPr>
        <w:t xml:space="preserve">100 Jahre Logopädie: </w:t>
      </w:r>
      <w:r w:rsidR="00A4377D" w:rsidRPr="001758F1">
        <w:rPr>
          <w:lang w:val="de-AT"/>
        </w:rPr>
        <w:t xml:space="preserve">FH Campus Wien </w:t>
      </w:r>
      <w:r>
        <w:rPr>
          <w:lang w:val="de-AT"/>
        </w:rPr>
        <w:t xml:space="preserve">lädt zur Festveranstaltung </w:t>
      </w:r>
    </w:p>
    <w:p w14:paraId="3363B677" w14:textId="7BB689A0" w:rsidR="00673D67" w:rsidRPr="001758F1" w:rsidRDefault="001C7F5D" w:rsidP="00673D67">
      <w:pPr>
        <w:spacing w:after="120" w:line="300" w:lineRule="exact"/>
        <w:rPr>
          <w:b/>
          <w:sz w:val="20"/>
          <w:lang w:val="de-AT"/>
        </w:rPr>
      </w:pPr>
      <w:r>
        <w:rPr>
          <w:b/>
          <w:sz w:val="20"/>
          <w:lang w:val="de-AT"/>
        </w:rPr>
        <w:t>Symposium</w:t>
      </w:r>
      <w:r w:rsidR="005D70DE">
        <w:rPr>
          <w:b/>
          <w:sz w:val="20"/>
          <w:lang w:val="de-AT"/>
        </w:rPr>
        <w:t xml:space="preserve"> auf den Spuren </w:t>
      </w:r>
      <w:proofErr w:type="spellStart"/>
      <w:r w:rsidR="005D70DE">
        <w:rPr>
          <w:b/>
          <w:sz w:val="20"/>
          <w:lang w:val="de-AT"/>
        </w:rPr>
        <w:t>Fröschels</w:t>
      </w:r>
      <w:proofErr w:type="spellEnd"/>
      <w:r w:rsidR="005D70DE">
        <w:rPr>
          <w:b/>
          <w:sz w:val="20"/>
          <w:lang w:val="de-AT"/>
        </w:rPr>
        <w:t>’ am 22. November 2013</w:t>
      </w:r>
    </w:p>
    <w:p w14:paraId="7F54F4F2" w14:textId="134AF9AE" w:rsidR="00B607D6" w:rsidRDefault="00410429" w:rsidP="00BA66DF">
      <w:pPr>
        <w:spacing w:after="120" w:line="240" w:lineRule="exact"/>
        <w:rPr>
          <w:szCs w:val="18"/>
        </w:rPr>
      </w:pPr>
      <w:r w:rsidRPr="00BC1114">
        <w:rPr>
          <w:szCs w:val="18"/>
        </w:rPr>
        <w:t>(</w:t>
      </w:r>
      <w:r w:rsidR="00896060" w:rsidRPr="00BC1114">
        <w:rPr>
          <w:szCs w:val="18"/>
        </w:rPr>
        <w:t xml:space="preserve">Wien, </w:t>
      </w:r>
      <w:r w:rsidR="0003789A">
        <w:rPr>
          <w:szCs w:val="18"/>
        </w:rPr>
        <w:t>1</w:t>
      </w:r>
      <w:r w:rsidR="0059253C">
        <w:rPr>
          <w:szCs w:val="18"/>
        </w:rPr>
        <w:t>2</w:t>
      </w:r>
      <w:bookmarkStart w:id="0" w:name="_GoBack"/>
      <w:bookmarkEnd w:id="0"/>
      <w:r w:rsidR="00896060" w:rsidRPr="00BC1114">
        <w:rPr>
          <w:szCs w:val="18"/>
        </w:rPr>
        <w:t xml:space="preserve">. </w:t>
      </w:r>
      <w:r w:rsidR="0003789A">
        <w:rPr>
          <w:szCs w:val="18"/>
        </w:rPr>
        <w:t>Nov</w:t>
      </w:r>
      <w:r w:rsidR="00896060" w:rsidRPr="00BC1114">
        <w:rPr>
          <w:szCs w:val="18"/>
        </w:rPr>
        <w:t>. 2013</w:t>
      </w:r>
      <w:r w:rsidR="00F76535" w:rsidRPr="00BC1114">
        <w:rPr>
          <w:szCs w:val="18"/>
        </w:rPr>
        <w:t xml:space="preserve">) </w:t>
      </w:r>
      <w:r w:rsidR="00BA66DF">
        <w:rPr>
          <w:szCs w:val="18"/>
        </w:rPr>
        <w:t xml:space="preserve">Es war der Wiener </w:t>
      </w:r>
      <w:r w:rsidR="00B607D6">
        <w:rPr>
          <w:szCs w:val="18"/>
        </w:rPr>
        <w:t xml:space="preserve">Mediziner </w:t>
      </w:r>
      <w:r w:rsidR="00BA66DF">
        <w:rPr>
          <w:szCs w:val="18"/>
        </w:rPr>
        <w:t xml:space="preserve">Emil </w:t>
      </w:r>
      <w:proofErr w:type="spellStart"/>
      <w:r w:rsidR="00BA66DF">
        <w:rPr>
          <w:szCs w:val="18"/>
        </w:rPr>
        <w:t>Fröschels</w:t>
      </w:r>
      <w:proofErr w:type="spellEnd"/>
      <w:r w:rsidR="00BA66DF">
        <w:rPr>
          <w:szCs w:val="18"/>
        </w:rPr>
        <w:t xml:space="preserve">, der 1913 mit seinem </w:t>
      </w:r>
      <w:r w:rsidR="0003789A">
        <w:rPr>
          <w:szCs w:val="18"/>
        </w:rPr>
        <w:t xml:space="preserve"> </w:t>
      </w:r>
      <w:r w:rsidR="00BA66DF" w:rsidRPr="00BA66DF">
        <w:rPr>
          <w:szCs w:val="18"/>
        </w:rPr>
        <w:t xml:space="preserve">„Lehrbuch der Sprachheilkunde (Logopädie) für Ärzte, Pädagogen und Studierende“ </w:t>
      </w:r>
      <w:r w:rsidR="00BA66DF">
        <w:rPr>
          <w:szCs w:val="18"/>
        </w:rPr>
        <w:t>den</w:t>
      </w:r>
      <w:r w:rsidR="00BA66DF" w:rsidRPr="00BA66DF">
        <w:rPr>
          <w:szCs w:val="18"/>
        </w:rPr>
        <w:t xml:space="preserve"> Begriff Logopädie </w:t>
      </w:r>
      <w:r w:rsidR="00BA66DF">
        <w:rPr>
          <w:szCs w:val="18"/>
        </w:rPr>
        <w:t>prägte</w:t>
      </w:r>
      <w:r w:rsidR="00BA66DF" w:rsidRPr="00BA66DF">
        <w:rPr>
          <w:szCs w:val="18"/>
        </w:rPr>
        <w:t xml:space="preserve">. </w:t>
      </w:r>
      <w:r w:rsidR="00CB1639">
        <w:rPr>
          <w:szCs w:val="18"/>
        </w:rPr>
        <w:t xml:space="preserve">Nach dem „Anschluss“ musste </w:t>
      </w:r>
      <w:proofErr w:type="spellStart"/>
      <w:r w:rsidR="00CB1639" w:rsidRPr="00BA66DF">
        <w:rPr>
          <w:szCs w:val="18"/>
        </w:rPr>
        <w:t>Fröschels</w:t>
      </w:r>
      <w:proofErr w:type="spellEnd"/>
      <w:r w:rsidR="00CB1639" w:rsidRPr="00BA66DF">
        <w:rPr>
          <w:szCs w:val="18"/>
        </w:rPr>
        <w:t xml:space="preserve"> </w:t>
      </w:r>
      <w:r w:rsidR="002465FC">
        <w:rPr>
          <w:szCs w:val="18"/>
        </w:rPr>
        <w:t>1939</w:t>
      </w:r>
      <w:r w:rsidR="00B607D6" w:rsidRPr="00BA66DF">
        <w:rPr>
          <w:szCs w:val="18"/>
        </w:rPr>
        <w:t xml:space="preserve"> in die USA</w:t>
      </w:r>
      <w:r w:rsidR="0002795A" w:rsidRPr="0002795A">
        <w:rPr>
          <w:szCs w:val="18"/>
        </w:rPr>
        <w:t xml:space="preserve"> </w:t>
      </w:r>
      <w:r w:rsidR="0002795A">
        <w:rPr>
          <w:szCs w:val="18"/>
        </w:rPr>
        <w:t>emigrieren</w:t>
      </w:r>
      <w:r w:rsidR="00B607D6" w:rsidRPr="00BA66DF">
        <w:rPr>
          <w:szCs w:val="18"/>
        </w:rPr>
        <w:t>, wo er die Logopädie und Phoniatrie nachhaltig weiterentwickelte.</w:t>
      </w:r>
      <w:r w:rsidR="00B607D6">
        <w:rPr>
          <w:szCs w:val="18"/>
        </w:rPr>
        <w:t xml:space="preserve"> </w:t>
      </w:r>
      <w:r w:rsidR="00FD7FB2">
        <w:rPr>
          <w:szCs w:val="18"/>
        </w:rPr>
        <w:t xml:space="preserve">Zum Jubiläum </w:t>
      </w:r>
      <w:r w:rsidR="00013B5E">
        <w:rPr>
          <w:szCs w:val="18"/>
        </w:rPr>
        <w:t xml:space="preserve">findet am </w:t>
      </w:r>
      <w:r w:rsidR="00FD7FB2">
        <w:rPr>
          <w:szCs w:val="18"/>
        </w:rPr>
        <w:t xml:space="preserve">22. November ein Symposium über die </w:t>
      </w:r>
      <w:r w:rsidR="00FD7FB2" w:rsidRPr="00FD7FB2">
        <w:rPr>
          <w:szCs w:val="18"/>
        </w:rPr>
        <w:t>historischen, aktuellen und zukunftsweisenden Entwicklungen der Logopädie</w:t>
      </w:r>
      <w:r w:rsidR="00013B5E">
        <w:rPr>
          <w:szCs w:val="18"/>
        </w:rPr>
        <w:t xml:space="preserve"> statt</w:t>
      </w:r>
      <w:r w:rsidR="00FD7FB2" w:rsidRPr="00FD7FB2">
        <w:rPr>
          <w:szCs w:val="18"/>
        </w:rPr>
        <w:t>.</w:t>
      </w:r>
    </w:p>
    <w:p w14:paraId="0BB843B3" w14:textId="075338B7" w:rsidR="00B607D6" w:rsidRPr="00B24FE0" w:rsidRDefault="00FD7FB2" w:rsidP="00B24FE0">
      <w:pPr>
        <w:widowControl w:val="0"/>
        <w:autoSpaceDE w:val="0"/>
        <w:autoSpaceDN w:val="0"/>
        <w:adjustRightInd w:val="0"/>
        <w:spacing w:after="120" w:line="300" w:lineRule="exact"/>
        <w:rPr>
          <w:rFonts w:cs="Times"/>
          <w:szCs w:val="18"/>
          <w:lang w:eastAsia="de-AT"/>
        </w:rPr>
      </w:pPr>
      <w:r w:rsidRPr="00FD7FB2">
        <w:rPr>
          <w:rFonts w:cs="Helvetica"/>
          <w:szCs w:val="18"/>
          <w:lang w:eastAsia="de-AT"/>
        </w:rPr>
        <w:t>Heute be</w:t>
      </w:r>
      <w:r w:rsidR="00D34A4A">
        <w:rPr>
          <w:rFonts w:cs="Helvetica"/>
          <w:szCs w:val="18"/>
          <w:lang w:eastAsia="de-AT"/>
        </w:rPr>
        <w:t xml:space="preserve">zeichnet die Logopädie die </w:t>
      </w:r>
      <w:r w:rsidRPr="00FD7FB2">
        <w:rPr>
          <w:rFonts w:cs="Helvetica"/>
          <w:szCs w:val="18"/>
          <w:lang w:eastAsia="de-AT"/>
        </w:rPr>
        <w:t>medizinisch-th</w:t>
      </w:r>
      <w:r w:rsidR="00D34A4A">
        <w:rPr>
          <w:rFonts w:cs="Helvetica"/>
          <w:szCs w:val="18"/>
          <w:lang w:eastAsia="de-AT"/>
        </w:rPr>
        <w:t xml:space="preserve">erapeutische Fachdisziplin, die </w:t>
      </w:r>
      <w:r w:rsidRPr="00FD7FB2">
        <w:rPr>
          <w:rFonts w:cs="Helvetica"/>
          <w:szCs w:val="18"/>
          <w:lang w:eastAsia="de-AT"/>
        </w:rPr>
        <w:t>Sprach-, Sprech-, Stimm-, Schluck- oder Hörbeeinträchtigung</w:t>
      </w:r>
      <w:r w:rsidR="00D34A4A">
        <w:rPr>
          <w:rFonts w:cs="Helvetica"/>
          <w:szCs w:val="18"/>
          <w:lang w:eastAsia="de-AT"/>
        </w:rPr>
        <w:t>en</w:t>
      </w:r>
      <w:r w:rsidRPr="00FD7FB2">
        <w:rPr>
          <w:rFonts w:cs="Helvetica"/>
          <w:szCs w:val="18"/>
          <w:lang w:eastAsia="de-AT"/>
        </w:rPr>
        <w:t xml:space="preserve"> zum Gegenstand hat.</w:t>
      </w:r>
      <w:r w:rsidRPr="00FD7FB2">
        <w:rPr>
          <w:rFonts w:cs="Times"/>
          <w:szCs w:val="18"/>
          <w:lang w:eastAsia="de-AT"/>
        </w:rPr>
        <w:t xml:space="preserve"> Zur Festveranstaltung anlässlich des „Geburtstages der Logopädie“ lädt der Studiengang Logopädie – Phoniatrie – Audiologie an der </w:t>
      </w:r>
      <w:r w:rsidRPr="00FD7FB2">
        <w:rPr>
          <w:rFonts w:cs="Times"/>
          <w:bCs/>
          <w:szCs w:val="18"/>
          <w:lang w:eastAsia="de-AT"/>
        </w:rPr>
        <w:t>FH Campus Wien</w:t>
      </w:r>
      <w:r w:rsidRPr="00FD7FB2">
        <w:rPr>
          <w:rFonts w:cs="Times"/>
          <w:szCs w:val="18"/>
          <w:lang w:eastAsia="de-AT"/>
        </w:rPr>
        <w:t>, der größten akkreditierten Fachhochschule Österreichs</w:t>
      </w:r>
      <w:r w:rsidR="008E7F64">
        <w:rPr>
          <w:rFonts w:cs="Times"/>
          <w:szCs w:val="18"/>
          <w:lang w:eastAsia="de-AT"/>
        </w:rPr>
        <w:t xml:space="preserve"> ein</w:t>
      </w:r>
      <w:r w:rsidRPr="00FD7FB2">
        <w:rPr>
          <w:rFonts w:cs="Times"/>
          <w:szCs w:val="18"/>
          <w:lang w:eastAsia="de-AT"/>
        </w:rPr>
        <w:t xml:space="preserve">. </w:t>
      </w:r>
    </w:p>
    <w:p w14:paraId="29E584F2" w14:textId="6B4ABDD8" w:rsidR="00D03AA0" w:rsidRPr="00BC1114" w:rsidRDefault="00D03AA0" w:rsidP="00D03AA0">
      <w:pPr>
        <w:pStyle w:val="StandardWeb"/>
        <w:spacing w:after="120" w:line="300" w:lineRule="exact"/>
        <w:rPr>
          <w:rFonts w:ascii="Verdana" w:hAnsi="Verdana"/>
          <w:sz w:val="18"/>
          <w:szCs w:val="18"/>
        </w:rPr>
      </w:pPr>
      <w:r w:rsidRPr="00BC1114">
        <w:rPr>
          <w:rFonts w:ascii="Verdana" w:hAnsi="Verdana"/>
          <w:b/>
          <w:sz w:val="18"/>
          <w:szCs w:val="18"/>
        </w:rPr>
        <w:t>&gt; Zeit:</w:t>
      </w:r>
      <w:r>
        <w:rPr>
          <w:rFonts w:ascii="Verdana" w:hAnsi="Verdana"/>
          <w:sz w:val="18"/>
          <w:szCs w:val="18"/>
        </w:rPr>
        <w:t xml:space="preserve"> 22</w:t>
      </w:r>
      <w:r w:rsidRPr="00BC1114">
        <w:rPr>
          <w:rFonts w:ascii="Verdana" w:hAnsi="Verdana"/>
          <w:sz w:val="18"/>
          <w:szCs w:val="18"/>
        </w:rPr>
        <w:t xml:space="preserve">. </w:t>
      </w:r>
      <w:r>
        <w:rPr>
          <w:rFonts w:ascii="Verdana" w:hAnsi="Verdana"/>
          <w:sz w:val="18"/>
          <w:szCs w:val="18"/>
        </w:rPr>
        <w:t>November 2013, 9.30 – 17.3</w:t>
      </w:r>
      <w:r w:rsidRPr="00BC1114">
        <w:rPr>
          <w:rFonts w:ascii="Verdana" w:hAnsi="Verdana"/>
          <w:sz w:val="18"/>
          <w:szCs w:val="18"/>
        </w:rPr>
        <w:t xml:space="preserve">0 Uhr </w:t>
      </w:r>
    </w:p>
    <w:p w14:paraId="6529F222" w14:textId="7A2FB2E9" w:rsidR="00D03AA0" w:rsidRPr="00BC1114" w:rsidRDefault="00D03AA0" w:rsidP="00D03AA0">
      <w:pPr>
        <w:pStyle w:val="StandardWeb"/>
        <w:spacing w:after="120" w:line="300" w:lineRule="exact"/>
        <w:rPr>
          <w:rFonts w:ascii="Verdana" w:hAnsi="Verdana"/>
          <w:sz w:val="18"/>
          <w:szCs w:val="18"/>
        </w:rPr>
      </w:pPr>
      <w:r w:rsidRPr="00BC1114">
        <w:rPr>
          <w:rFonts w:ascii="Verdana" w:hAnsi="Verdana"/>
          <w:b/>
          <w:sz w:val="18"/>
          <w:szCs w:val="18"/>
        </w:rPr>
        <w:t>&gt; Ort:</w:t>
      </w:r>
      <w:r w:rsidRPr="00BC1114">
        <w:rPr>
          <w:rFonts w:ascii="Verdana" w:hAnsi="Verdana"/>
          <w:sz w:val="18"/>
          <w:szCs w:val="18"/>
        </w:rPr>
        <w:t xml:space="preserve"> FH Campus Wien, Festsaal, Favoritenstraße 226, 1100 Wien</w:t>
      </w:r>
    </w:p>
    <w:p w14:paraId="153AE15D" w14:textId="18C8247D" w:rsidR="00D03AA0" w:rsidRDefault="00D03AA0" w:rsidP="00D03AA0">
      <w:pPr>
        <w:pStyle w:val="StandardWeb"/>
        <w:spacing w:after="120" w:line="300" w:lineRule="exact"/>
        <w:rPr>
          <w:rFonts w:ascii="Verdana" w:hAnsi="Verdana"/>
          <w:sz w:val="18"/>
          <w:szCs w:val="18"/>
          <w:lang w:val="de-DE"/>
        </w:rPr>
      </w:pPr>
      <w:r w:rsidRPr="00BC1114">
        <w:rPr>
          <w:rFonts w:ascii="Verdana" w:hAnsi="Verdana"/>
          <w:b/>
          <w:sz w:val="18"/>
          <w:szCs w:val="18"/>
        </w:rPr>
        <w:t xml:space="preserve">&gt; </w:t>
      </w:r>
      <w:r>
        <w:rPr>
          <w:rFonts w:ascii="Verdana" w:hAnsi="Verdana"/>
          <w:b/>
          <w:sz w:val="18"/>
          <w:szCs w:val="18"/>
        </w:rPr>
        <w:t>Anmeldung</w:t>
      </w:r>
      <w:r w:rsidRPr="006B4D5D">
        <w:rPr>
          <w:rFonts w:ascii="Verdana" w:hAnsi="Verdana"/>
          <w:sz w:val="18"/>
          <w:szCs w:val="18"/>
        </w:rPr>
        <w:t>:</w:t>
      </w:r>
      <w:r w:rsidRPr="00BC1114">
        <w:rPr>
          <w:rFonts w:ascii="Verdana" w:hAnsi="Verdana"/>
          <w:sz w:val="18"/>
          <w:szCs w:val="18"/>
        </w:rPr>
        <w:t xml:space="preserve"> </w:t>
      </w:r>
      <w:r>
        <w:rPr>
          <w:rFonts w:ascii="Verdana" w:hAnsi="Verdana"/>
          <w:sz w:val="18"/>
          <w:szCs w:val="18"/>
        </w:rPr>
        <w:t xml:space="preserve">bis 18. November 2013 unter </w:t>
      </w:r>
      <w:r w:rsidR="00E2440F" w:rsidRPr="00E2440F">
        <w:rPr>
          <w:rFonts w:ascii="Verdana" w:hAnsi="Verdana"/>
          <w:sz w:val="18"/>
          <w:szCs w:val="18"/>
        </w:rPr>
        <w:t>www.fh-campuswien.ac.at/100-jahre</w:t>
      </w:r>
    </w:p>
    <w:p w14:paraId="0EE46C8D" w14:textId="51171949" w:rsidR="00D03AA0" w:rsidRDefault="00970996" w:rsidP="00970996">
      <w:pPr>
        <w:pStyle w:val="StandardWeb"/>
        <w:spacing w:line="300" w:lineRule="exact"/>
        <w:rPr>
          <w:rFonts w:ascii="Verdana" w:hAnsi="Verdana"/>
          <w:sz w:val="18"/>
          <w:szCs w:val="18"/>
          <w:lang w:val="de-DE"/>
        </w:rPr>
      </w:pPr>
      <w:r w:rsidRPr="00BC1114">
        <w:rPr>
          <w:rFonts w:ascii="Verdana" w:hAnsi="Verdana"/>
          <w:b/>
          <w:sz w:val="18"/>
          <w:szCs w:val="18"/>
        </w:rPr>
        <w:t>&gt;</w:t>
      </w:r>
      <w:r w:rsidR="00D03AA0">
        <w:rPr>
          <w:rFonts w:ascii="Verdana" w:hAnsi="Verdana"/>
          <w:sz w:val="18"/>
          <w:szCs w:val="18"/>
          <w:lang w:val="de-DE"/>
        </w:rPr>
        <w:t xml:space="preserve"> </w:t>
      </w:r>
      <w:r>
        <w:rPr>
          <w:rFonts w:ascii="Verdana" w:hAnsi="Verdana"/>
          <w:b/>
          <w:sz w:val="18"/>
          <w:szCs w:val="18"/>
          <w:lang w:val="de-DE"/>
        </w:rPr>
        <w:t>Vortragsthemen</w:t>
      </w:r>
      <w:r w:rsidRPr="00970996">
        <w:rPr>
          <w:rFonts w:ascii="Verdana" w:hAnsi="Verdana"/>
          <w:sz w:val="18"/>
          <w:szCs w:val="18"/>
          <w:lang w:val="de-DE"/>
        </w:rPr>
        <w:t>:</w:t>
      </w:r>
      <w:r w:rsidR="00D03AA0">
        <w:rPr>
          <w:rFonts w:ascii="Verdana" w:hAnsi="Verdana"/>
          <w:sz w:val="18"/>
          <w:szCs w:val="18"/>
          <w:lang w:val="de-DE"/>
        </w:rPr>
        <w:t xml:space="preserve"> </w:t>
      </w:r>
    </w:p>
    <w:p w14:paraId="77B994F8" w14:textId="4C9EE44B" w:rsidR="00D34A4A" w:rsidRPr="00970996" w:rsidRDefault="00D34A4A" w:rsidP="00970996">
      <w:pPr>
        <w:widowControl w:val="0"/>
        <w:autoSpaceDE w:val="0"/>
        <w:autoSpaceDN w:val="0"/>
        <w:adjustRightInd w:val="0"/>
        <w:spacing w:line="300" w:lineRule="exact"/>
        <w:rPr>
          <w:rFonts w:cs="Times"/>
          <w:szCs w:val="18"/>
          <w:lang w:eastAsia="de-AT"/>
        </w:rPr>
      </w:pPr>
      <w:r w:rsidRPr="00970996">
        <w:rPr>
          <w:rFonts w:cs="Times"/>
          <w:szCs w:val="18"/>
          <w:lang w:eastAsia="de-AT"/>
        </w:rPr>
        <w:t>Von der Vision zur Profession</w:t>
      </w:r>
    </w:p>
    <w:p w14:paraId="5A1712EE" w14:textId="06A8F5E1" w:rsidR="00D34A4A" w:rsidRPr="00970996" w:rsidRDefault="00D34A4A" w:rsidP="00970996">
      <w:pPr>
        <w:widowControl w:val="0"/>
        <w:autoSpaceDE w:val="0"/>
        <w:autoSpaceDN w:val="0"/>
        <w:adjustRightInd w:val="0"/>
        <w:spacing w:line="300" w:lineRule="exact"/>
        <w:rPr>
          <w:rFonts w:cs="Times"/>
          <w:szCs w:val="18"/>
          <w:lang w:eastAsia="de-AT"/>
        </w:rPr>
      </w:pPr>
      <w:r w:rsidRPr="00970996">
        <w:rPr>
          <w:rFonts w:cs="Times"/>
          <w:szCs w:val="18"/>
          <w:lang w:eastAsia="de-AT"/>
        </w:rPr>
        <w:t xml:space="preserve">Erinnerungen an Emil </w:t>
      </w:r>
      <w:proofErr w:type="spellStart"/>
      <w:r w:rsidRPr="00970996">
        <w:rPr>
          <w:rFonts w:cs="Times"/>
          <w:szCs w:val="18"/>
          <w:lang w:eastAsia="de-AT"/>
        </w:rPr>
        <w:t>Fröschels</w:t>
      </w:r>
      <w:proofErr w:type="spellEnd"/>
    </w:p>
    <w:p w14:paraId="47493F5D" w14:textId="1AED6A0B" w:rsidR="00D34A4A" w:rsidRPr="00970996" w:rsidRDefault="00D34A4A" w:rsidP="00970996">
      <w:pPr>
        <w:widowControl w:val="0"/>
        <w:autoSpaceDE w:val="0"/>
        <w:autoSpaceDN w:val="0"/>
        <w:adjustRightInd w:val="0"/>
        <w:spacing w:line="300" w:lineRule="exact"/>
        <w:rPr>
          <w:rFonts w:cs="Times"/>
          <w:szCs w:val="18"/>
          <w:lang w:eastAsia="de-AT"/>
        </w:rPr>
      </w:pPr>
      <w:r w:rsidRPr="00970996">
        <w:rPr>
          <w:rFonts w:cs="Times"/>
          <w:szCs w:val="18"/>
          <w:lang w:eastAsia="de-AT"/>
        </w:rPr>
        <w:t>Phoniatrie – Logopädie heute</w:t>
      </w:r>
    </w:p>
    <w:p w14:paraId="4BE5829B" w14:textId="1B4D6F50" w:rsidR="00D34A4A" w:rsidRPr="00970996" w:rsidRDefault="000A775F" w:rsidP="00970996">
      <w:pPr>
        <w:widowControl w:val="0"/>
        <w:autoSpaceDE w:val="0"/>
        <w:autoSpaceDN w:val="0"/>
        <w:adjustRightInd w:val="0"/>
        <w:spacing w:line="300" w:lineRule="exact"/>
        <w:rPr>
          <w:rFonts w:cs="Times"/>
          <w:szCs w:val="18"/>
          <w:lang w:eastAsia="de-AT"/>
        </w:rPr>
      </w:pPr>
      <w:r>
        <w:rPr>
          <w:rFonts w:cs="Times"/>
          <w:szCs w:val="18"/>
          <w:lang w:eastAsia="de-AT"/>
        </w:rPr>
        <w:t>Logopädie 30 20 42</w:t>
      </w:r>
    </w:p>
    <w:p w14:paraId="7235C102" w14:textId="1532203B" w:rsidR="00D34A4A" w:rsidRPr="00970996" w:rsidRDefault="00D34A4A" w:rsidP="00970996">
      <w:pPr>
        <w:widowControl w:val="0"/>
        <w:autoSpaceDE w:val="0"/>
        <w:autoSpaceDN w:val="0"/>
        <w:adjustRightInd w:val="0"/>
        <w:spacing w:line="300" w:lineRule="exact"/>
        <w:rPr>
          <w:rFonts w:cs="Times"/>
          <w:szCs w:val="18"/>
          <w:lang w:eastAsia="de-AT"/>
        </w:rPr>
      </w:pPr>
      <w:r w:rsidRPr="00970996">
        <w:rPr>
          <w:rFonts w:cs="Times"/>
          <w:szCs w:val="18"/>
          <w:lang w:eastAsia="de-AT"/>
        </w:rPr>
        <w:t xml:space="preserve">Impulse von Emil </w:t>
      </w:r>
      <w:proofErr w:type="spellStart"/>
      <w:r w:rsidRPr="00970996">
        <w:rPr>
          <w:rFonts w:cs="Times"/>
          <w:szCs w:val="18"/>
          <w:lang w:eastAsia="de-AT"/>
        </w:rPr>
        <w:t>Fröschels</w:t>
      </w:r>
      <w:proofErr w:type="spellEnd"/>
      <w:r w:rsidRPr="00970996">
        <w:rPr>
          <w:rFonts w:cs="Times"/>
          <w:szCs w:val="18"/>
          <w:lang w:eastAsia="de-AT"/>
        </w:rPr>
        <w:t>: Die Gegenwart</w:t>
      </w:r>
    </w:p>
    <w:p w14:paraId="247796D9" w14:textId="3F0B3ACB" w:rsidR="00D34A4A" w:rsidRPr="00970996" w:rsidRDefault="00D34A4A" w:rsidP="00970996">
      <w:pPr>
        <w:widowControl w:val="0"/>
        <w:autoSpaceDE w:val="0"/>
        <w:autoSpaceDN w:val="0"/>
        <w:adjustRightInd w:val="0"/>
        <w:spacing w:line="300" w:lineRule="exact"/>
        <w:rPr>
          <w:rFonts w:cs="Times"/>
          <w:szCs w:val="18"/>
          <w:lang w:eastAsia="de-AT"/>
        </w:rPr>
      </w:pPr>
      <w:r w:rsidRPr="00970996">
        <w:rPr>
          <w:rFonts w:cs="Times"/>
          <w:szCs w:val="18"/>
          <w:lang w:eastAsia="de-AT"/>
        </w:rPr>
        <w:t>Zukünftige Herausforderungen in der Logopädie</w:t>
      </w:r>
    </w:p>
    <w:p w14:paraId="067026C3" w14:textId="2CDB62E7" w:rsidR="00D34A4A" w:rsidRPr="00970996" w:rsidRDefault="00D34A4A" w:rsidP="00970996">
      <w:pPr>
        <w:widowControl w:val="0"/>
        <w:autoSpaceDE w:val="0"/>
        <w:autoSpaceDN w:val="0"/>
        <w:adjustRightInd w:val="0"/>
        <w:spacing w:line="300" w:lineRule="exact"/>
        <w:rPr>
          <w:rFonts w:cs="Times"/>
          <w:szCs w:val="18"/>
          <w:lang w:eastAsia="de-AT"/>
        </w:rPr>
      </w:pPr>
      <w:r w:rsidRPr="00970996">
        <w:rPr>
          <w:rFonts w:cs="Times"/>
          <w:szCs w:val="18"/>
          <w:lang w:eastAsia="de-AT"/>
        </w:rPr>
        <w:t xml:space="preserve">Logopädie: Quo </w:t>
      </w:r>
      <w:proofErr w:type="spellStart"/>
      <w:r w:rsidRPr="00970996">
        <w:rPr>
          <w:rFonts w:cs="Times"/>
          <w:szCs w:val="18"/>
          <w:lang w:eastAsia="de-AT"/>
        </w:rPr>
        <w:t>vadis</w:t>
      </w:r>
      <w:proofErr w:type="spellEnd"/>
      <w:r w:rsidRPr="00970996">
        <w:rPr>
          <w:rFonts w:cs="Times"/>
          <w:szCs w:val="18"/>
          <w:lang w:eastAsia="de-AT"/>
        </w:rPr>
        <w:t>? – Ein World-Café</w:t>
      </w:r>
    </w:p>
    <w:p w14:paraId="178BC63B" w14:textId="77777777" w:rsidR="00D34A4A" w:rsidRPr="00970996" w:rsidRDefault="00D34A4A" w:rsidP="00970996">
      <w:pPr>
        <w:widowControl w:val="0"/>
        <w:autoSpaceDE w:val="0"/>
        <w:autoSpaceDN w:val="0"/>
        <w:adjustRightInd w:val="0"/>
        <w:spacing w:line="300" w:lineRule="exact"/>
        <w:ind w:left="708"/>
        <w:rPr>
          <w:rFonts w:cs="Times"/>
          <w:szCs w:val="18"/>
          <w:lang w:eastAsia="de-AT"/>
        </w:rPr>
      </w:pPr>
      <w:r w:rsidRPr="00970996">
        <w:rPr>
          <w:rFonts w:cs="Times"/>
          <w:szCs w:val="18"/>
          <w:lang w:eastAsia="de-AT"/>
        </w:rPr>
        <w:t>&gt; Gesundheit, Recht und Politik</w:t>
      </w:r>
    </w:p>
    <w:p w14:paraId="10426817" w14:textId="77777777" w:rsidR="00D34A4A" w:rsidRPr="00970996" w:rsidRDefault="00D34A4A" w:rsidP="00970996">
      <w:pPr>
        <w:widowControl w:val="0"/>
        <w:autoSpaceDE w:val="0"/>
        <w:autoSpaceDN w:val="0"/>
        <w:adjustRightInd w:val="0"/>
        <w:spacing w:line="300" w:lineRule="exact"/>
        <w:ind w:left="708"/>
        <w:rPr>
          <w:rFonts w:cs="Times"/>
          <w:szCs w:val="18"/>
          <w:lang w:eastAsia="de-AT"/>
        </w:rPr>
      </w:pPr>
      <w:r w:rsidRPr="00970996">
        <w:rPr>
          <w:rFonts w:cs="Times"/>
          <w:szCs w:val="18"/>
          <w:lang w:eastAsia="de-AT"/>
        </w:rPr>
        <w:t>&gt; Profession und (Verbands-)Organisation</w:t>
      </w:r>
    </w:p>
    <w:p w14:paraId="39E3C57F" w14:textId="77777777" w:rsidR="00D34A4A" w:rsidRPr="00970996" w:rsidRDefault="00D34A4A" w:rsidP="00970996">
      <w:pPr>
        <w:widowControl w:val="0"/>
        <w:autoSpaceDE w:val="0"/>
        <w:autoSpaceDN w:val="0"/>
        <w:adjustRightInd w:val="0"/>
        <w:spacing w:line="300" w:lineRule="exact"/>
        <w:ind w:left="708"/>
        <w:rPr>
          <w:rFonts w:cs="Times"/>
          <w:szCs w:val="18"/>
          <w:lang w:eastAsia="de-AT"/>
        </w:rPr>
      </w:pPr>
      <w:r w:rsidRPr="00970996">
        <w:rPr>
          <w:rFonts w:cs="Times"/>
          <w:szCs w:val="18"/>
          <w:lang w:eastAsia="de-AT"/>
        </w:rPr>
        <w:t>&gt; Diversität – Vom Individuum zur Vielfalt</w:t>
      </w:r>
    </w:p>
    <w:p w14:paraId="49D262B7" w14:textId="77777777" w:rsidR="00D34A4A" w:rsidRPr="00970996" w:rsidRDefault="00D34A4A" w:rsidP="00970996">
      <w:pPr>
        <w:widowControl w:val="0"/>
        <w:autoSpaceDE w:val="0"/>
        <w:autoSpaceDN w:val="0"/>
        <w:adjustRightInd w:val="0"/>
        <w:spacing w:line="300" w:lineRule="exact"/>
        <w:ind w:left="708"/>
        <w:rPr>
          <w:rFonts w:cs="Times"/>
          <w:szCs w:val="18"/>
          <w:lang w:eastAsia="de-AT"/>
        </w:rPr>
      </w:pPr>
      <w:r w:rsidRPr="00970996">
        <w:rPr>
          <w:rFonts w:cs="Times"/>
          <w:szCs w:val="18"/>
          <w:lang w:eastAsia="de-AT"/>
        </w:rPr>
        <w:t>&gt; ICF – Das Esperanto im Gesundheitswesen</w:t>
      </w:r>
    </w:p>
    <w:p w14:paraId="58FB0338" w14:textId="77777777" w:rsidR="00D34A4A" w:rsidRDefault="00D34A4A" w:rsidP="00970996">
      <w:pPr>
        <w:widowControl w:val="0"/>
        <w:autoSpaceDE w:val="0"/>
        <w:autoSpaceDN w:val="0"/>
        <w:adjustRightInd w:val="0"/>
        <w:spacing w:after="120" w:line="300" w:lineRule="exact"/>
        <w:ind w:left="709"/>
        <w:rPr>
          <w:rFonts w:cs="Times"/>
          <w:szCs w:val="18"/>
          <w:lang w:eastAsia="de-AT"/>
        </w:rPr>
      </w:pPr>
      <w:r w:rsidRPr="00970996">
        <w:rPr>
          <w:rFonts w:cs="Times"/>
          <w:szCs w:val="18"/>
          <w:lang w:eastAsia="de-AT"/>
        </w:rPr>
        <w:t>&gt; Forschung in der Logopädie: Im Spannungsfeld von Theorie und Praxis</w:t>
      </w:r>
    </w:p>
    <w:p w14:paraId="4891CC0F" w14:textId="2CC89226" w:rsidR="00B24FE0" w:rsidRPr="00B24FE0" w:rsidRDefault="00970996" w:rsidP="00B24FE0">
      <w:pPr>
        <w:widowControl w:val="0"/>
        <w:autoSpaceDE w:val="0"/>
        <w:autoSpaceDN w:val="0"/>
        <w:adjustRightInd w:val="0"/>
        <w:spacing w:after="120" w:line="240" w:lineRule="auto"/>
        <w:rPr>
          <w:rFonts w:cs="Verdana"/>
          <w:szCs w:val="18"/>
          <w:lang w:eastAsia="de-AT"/>
        </w:rPr>
      </w:pPr>
      <w:r w:rsidRPr="00BC1114">
        <w:rPr>
          <w:b/>
          <w:szCs w:val="18"/>
        </w:rPr>
        <w:t>&gt;</w:t>
      </w:r>
      <w:r>
        <w:rPr>
          <w:szCs w:val="18"/>
        </w:rPr>
        <w:t xml:space="preserve"> </w:t>
      </w:r>
      <w:r>
        <w:rPr>
          <w:b/>
          <w:szCs w:val="18"/>
        </w:rPr>
        <w:t>Vollständiges Programm</w:t>
      </w:r>
      <w:r w:rsidRPr="00970996">
        <w:rPr>
          <w:szCs w:val="18"/>
        </w:rPr>
        <w:t>:</w:t>
      </w:r>
      <w:r>
        <w:rPr>
          <w:szCs w:val="18"/>
        </w:rPr>
        <w:t xml:space="preserve"> </w:t>
      </w:r>
      <w:hyperlink r:id="rId9" w:history="1">
        <w:r w:rsidR="00B24FE0" w:rsidRPr="00B24FE0">
          <w:rPr>
            <w:rFonts w:cs="Verdana"/>
            <w:szCs w:val="18"/>
            <w:lang w:eastAsia="de-AT"/>
          </w:rPr>
          <w:t>Programm 100 Jahre Logopaedie.pdf (71 KB)</w:t>
        </w:r>
      </w:hyperlink>
      <w:r w:rsidR="00B24FE0">
        <w:rPr>
          <w:rFonts w:cs="Verdana"/>
          <w:szCs w:val="18"/>
          <w:lang w:eastAsia="de-AT"/>
        </w:rPr>
        <w:t xml:space="preserve"> </w:t>
      </w:r>
    </w:p>
    <w:p w14:paraId="23FD3908" w14:textId="7B0E40D6" w:rsidR="00D34A4A" w:rsidRPr="00970996" w:rsidRDefault="00B24FE0" w:rsidP="00970996">
      <w:pPr>
        <w:pStyle w:val="PA8Boilerplate"/>
        <w:rPr>
          <w:szCs w:val="18"/>
        </w:rPr>
      </w:pPr>
      <w:r w:rsidRPr="00B24FE0">
        <w:rPr>
          <w:b/>
          <w:szCs w:val="18"/>
        </w:rPr>
        <w:t xml:space="preserve">&gt; </w:t>
      </w:r>
      <w:r>
        <w:rPr>
          <w:b/>
          <w:szCs w:val="18"/>
        </w:rPr>
        <w:t>Info</w:t>
      </w:r>
      <w:r w:rsidR="00D928B6">
        <w:rPr>
          <w:b/>
          <w:szCs w:val="18"/>
        </w:rPr>
        <w:t>rmationen</w:t>
      </w:r>
      <w:r w:rsidR="00D34A4A" w:rsidRPr="00B24FE0">
        <w:rPr>
          <w:b/>
          <w:szCs w:val="18"/>
        </w:rPr>
        <w:t xml:space="preserve"> zum Bachelorstudium Logopädie - Phoniatrie - Audiologie</w:t>
      </w:r>
      <w:r w:rsidR="00970996" w:rsidRPr="00B24FE0">
        <w:rPr>
          <w:b/>
          <w:szCs w:val="18"/>
        </w:rPr>
        <w:t>:</w:t>
      </w:r>
      <w:r w:rsidR="00970996">
        <w:rPr>
          <w:szCs w:val="18"/>
        </w:rPr>
        <w:t xml:space="preserve"> </w:t>
      </w:r>
      <w:r w:rsidR="00D928B6">
        <w:rPr>
          <w:szCs w:val="18"/>
        </w:rPr>
        <w:br/>
      </w:r>
      <w:r w:rsidR="00970996" w:rsidRPr="00D928B6">
        <w:rPr>
          <w:szCs w:val="18"/>
        </w:rPr>
        <w:t>www.fh-campuswien.ac.at/</w:t>
      </w:r>
      <w:r w:rsidR="00D928B6" w:rsidRPr="00D928B6">
        <w:rPr>
          <w:szCs w:val="18"/>
        </w:rPr>
        <w:t>logo_b</w:t>
      </w:r>
    </w:p>
    <w:p w14:paraId="6C2526CD" w14:textId="77777777" w:rsidR="00D03AA0" w:rsidRPr="00BC1114" w:rsidRDefault="00D03AA0" w:rsidP="00D03AA0">
      <w:pPr>
        <w:pStyle w:val="PA7HeadlineBoilerplate"/>
        <w:spacing w:before="0" w:line="300" w:lineRule="exact"/>
        <w:outlineLvl w:val="0"/>
        <w:rPr>
          <w:szCs w:val="18"/>
        </w:rPr>
      </w:pPr>
      <w:r w:rsidRPr="00BC1114">
        <w:rPr>
          <w:szCs w:val="18"/>
        </w:rPr>
        <w:t>FH Campus Wien</w:t>
      </w:r>
    </w:p>
    <w:p w14:paraId="684E6E8C" w14:textId="77777777" w:rsidR="00D03AA0" w:rsidRPr="00BC1114" w:rsidRDefault="00D03AA0" w:rsidP="00D03AA0">
      <w:pPr>
        <w:rPr>
          <w:szCs w:val="18"/>
        </w:rPr>
      </w:pPr>
      <w:r w:rsidRPr="00BC1114">
        <w:rPr>
          <w:szCs w:val="18"/>
        </w:rPr>
        <w:t>Mit mehr als 4.</w:t>
      </w:r>
      <w:r>
        <w:rPr>
          <w:szCs w:val="18"/>
        </w:rPr>
        <w:t>5</w:t>
      </w:r>
      <w:r w:rsidRPr="00BC1114">
        <w:rPr>
          <w:szCs w:val="18"/>
        </w:rPr>
        <w:t xml:space="preserve">00 Studierenden ist die FH Campus Wien die größte akkreditierte Fachhochschule Österreichs. In den Departments Applied Life </w:t>
      </w:r>
      <w:proofErr w:type="spellStart"/>
      <w:r w:rsidRPr="00BC1114">
        <w:rPr>
          <w:szCs w:val="18"/>
        </w:rPr>
        <w:t>Sciences</w:t>
      </w:r>
      <w:proofErr w:type="spellEnd"/>
      <w:r w:rsidRPr="00BC1114">
        <w:rPr>
          <w:szCs w:val="18"/>
        </w:rPr>
        <w:t xml:space="preserve">, Bauen und Gestalten, Gesundheit, Public </w:t>
      </w:r>
      <w:proofErr w:type="spellStart"/>
      <w:r w:rsidRPr="00BC1114">
        <w:rPr>
          <w:szCs w:val="18"/>
        </w:rPr>
        <w:t>Sector</w:t>
      </w:r>
      <w:proofErr w:type="spellEnd"/>
      <w:r w:rsidRPr="00BC1114">
        <w:rPr>
          <w:szCs w:val="18"/>
        </w:rPr>
        <w:t>, Soziales und Technik steht den Studierenden im Studienjahr 2013/14 ein Angebot von über 50 Bachelor- und M</w:t>
      </w:r>
      <w:r>
        <w:rPr>
          <w:szCs w:val="18"/>
        </w:rPr>
        <w:t>asterstudiengängen sowie L</w:t>
      </w:r>
      <w:r w:rsidRPr="00BC1114">
        <w:rPr>
          <w:szCs w:val="18"/>
        </w:rPr>
        <w:t xml:space="preserve">ehrgängen zur Auswahl: www.fh-campuswien.ac.at/facts. Die FH Campus Wien kooperiert mit mehreren Universitäten (Uni Wien, BOKU, MUW, </w:t>
      </w:r>
      <w:proofErr w:type="spellStart"/>
      <w:r w:rsidRPr="00BC1114">
        <w:rPr>
          <w:szCs w:val="18"/>
        </w:rPr>
        <w:t>VetMed</w:t>
      </w:r>
      <w:proofErr w:type="spellEnd"/>
      <w:r w:rsidRPr="00BC1114">
        <w:rPr>
          <w:szCs w:val="18"/>
        </w:rPr>
        <w:t xml:space="preserve">, TU Wien, MU Leoben). Die Gesundheitsstudiengänge werden in </w:t>
      </w:r>
      <w:r w:rsidRPr="00BC1114">
        <w:rPr>
          <w:szCs w:val="18"/>
        </w:rPr>
        <w:lastRenderedPageBreak/>
        <w:t xml:space="preserve">Zusammenarbeit mit dem Wiener </w:t>
      </w:r>
      <w:proofErr w:type="spellStart"/>
      <w:r w:rsidRPr="00BC1114">
        <w:rPr>
          <w:szCs w:val="18"/>
        </w:rPr>
        <w:t>Krankenanstaltenverbund</w:t>
      </w:r>
      <w:proofErr w:type="spellEnd"/>
      <w:r w:rsidRPr="00BC1114">
        <w:rPr>
          <w:szCs w:val="18"/>
        </w:rPr>
        <w:t xml:space="preserve"> (KAV) geführt. Public Management wurde in Kooperation mit dem Bundeskanzleramt, </w:t>
      </w:r>
      <w:proofErr w:type="spellStart"/>
      <w:r w:rsidRPr="00BC1114">
        <w:rPr>
          <w:szCs w:val="18"/>
        </w:rPr>
        <w:t>Tax</w:t>
      </w:r>
      <w:proofErr w:type="spellEnd"/>
      <w:r w:rsidRPr="00BC1114">
        <w:rPr>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www.fh-campuswien.ac.at/zert</w:t>
      </w:r>
    </w:p>
    <w:p w14:paraId="23F3D63D" w14:textId="77777777" w:rsidR="00D03AA0" w:rsidRPr="00BC1114" w:rsidRDefault="00D03AA0" w:rsidP="00D03AA0">
      <w:pPr>
        <w:pStyle w:val="PA7HeadlineBoilerplate"/>
        <w:rPr>
          <w:szCs w:val="18"/>
        </w:rPr>
      </w:pPr>
      <w:r w:rsidRPr="00BC1114">
        <w:rPr>
          <w:szCs w:val="18"/>
        </w:rPr>
        <w:t>Rückfragehinweis</w:t>
      </w:r>
    </w:p>
    <w:p w14:paraId="5C6EB2C8" w14:textId="77777777" w:rsidR="00D03AA0" w:rsidRPr="00BC1114" w:rsidRDefault="00D03AA0" w:rsidP="00D03AA0">
      <w:pPr>
        <w:pStyle w:val="PA8Boilerplate"/>
        <w:rPr>
          <w:rStyle w:val="Hyperlink"/>
          <w:szCs w:val="18"/>
        </w:rPr>
      </w:pPr>
      <w:r w:rsidRPr="00BC1114">
        <w:rPr>
          <w:szCs w:val="18"/>
        </w:rPr>
        <w:t>Mag.(FH) Michael Unger, BA</w:t>
      </w:r>
      <w:r w:rsidRPr="00BC1114">
        <w:rPr>
          <w:szCs w:val="18"/>
        </w:rPr>
        <w:br/>
        <w:t>FH Campus Wien</w:t>
      </w:r>
      <w:r w:rsidRPr="00BC1114">
        <w:rPr>
          <w:szCs w:val="18"/>
        </w:rPr>
        <w:br/>
        <w:t>Unternehmenskommunikation</w:t>
      </w:r>
      <w:r w:rsidRPr="00BC1114">
        <w:rPr>
          <w:szCs w:val="18"/>
        </w:rPr>
        <w:br/>
        <w:t>Favoritenstraße 226, 1100 Wien</w:t>
      </w:r>
      <w:r w:rsidRPr="00BC1114">
        <w:rPr>
          <w:szCs w:val="18"/>
        </w:rPr>
        <w:br/>
        <w:t>T: +43 1 606 68 77-6405</w:t>
      </w:r>
      <w:r w:rsidRPr="00BC1114">
        <w:rPr>
          <w:szCs w:val="18"/>
        </w:rPr>
        <w:br/>
      </w:r>
      <w:hyperlink r:id="rId10" w:history="1">
        <w:r w:rsidRPr="00BC1114">
          <w:rPr>
            <w:rStyle w:val="Hyperlink"/>
            <w:szCs w:val="18"/>
          </w:rPr>
          <w:t>pr@fh-campuswien.ac.at</w:t>
        </w:r>
      </w:hyperlink>
      <w:r w:rsidRPr="00BC1114">
        <w:rPr>
          <w:szCs w:val="18"/>
        </w:rPr>
        <w:br/>
      </w:r>
      <w:hyperlink r:id="rId11" w:history="1">
        <w:r w:rsidRPr="00BC1114">
          <w:rPr>
            <w:rStyle w:val="Hyperlink"/>
            <w:szCs w:val="18"/>
          </w:rPr>
          <w:t>www.fh-campuswien.ac.at</w:t>
        </w:r>
      </w:hyperlink>
    </w:p>
    <w:sectPr w:rsidR="00D03AA0" w:rsidRPr="00BC1114"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52ECE" w14:textId="77777777" w:rsidR="00970996" w:rsidRDefault="00970996">
      <w:r>
        <w:separator/>
      </w:r>
    </w:p>
  </w:endnote>
  <w:endnote w:type="continuationSeparator" w:id="0">
    <w:p w14:paraId="5D8A5C5A" w14:textId="77777777" w:rsidR="00970996" w:rsidRDefault="0097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HelveticaLTStd-BoldCon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3DD7E" w14:textId="77777777" w:rsidR="00970996" w:rsidRDefault="00970996"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6242A" w14:textId="77777777" w:rsidR="00970996" w:rsidRDefault="00970996">
      <w:r>
        <w:separator/>
      </w:r>
    </w:p>
  </w:footnote>
  <w:footnote w:type="continuationSeparator" w:id="0">
    <w:p w14:paraId="259065D4" w14:textId="77777777" w:rsidR="00970996" w:rsidRDefault="00970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0E88" w14:textId="77777777" w:rsidR="00970996" w:rsidRDefault="00970996" w:rsidP="00472E2D">
    <w:pPr>
      <w:pStyle w:val="Kopfzeile"/>
    </w:pPr>
    <w:r>
      <w:rPr>
        <w:noProof/>
        <w:lang w:val="de-AT" w:eastAsia="de-AT"/>
      </w:rPr>
      <w:drawing>
        <wp:anchor distT="0" distB="0" distL="114300" distR="114300" simplePos="0" relativeHeight="251657728" behindDoc="1" locked="0" layoutInCell="1" allowOverlap="1" wp14:anchorId="40FC4D66" wp14:editId="2A32105B">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14:paraId="6AA42748" w14:textId="77777777" w:rsidR="00970996" w:rsidRDefault="00970996" w:rsidP="00472E2D">
    <w:pPr>
      <w:pStyle w:val="Kopfzeile"/>
    </w:pPr>
  </w:p>
  <w:p w14:paraId="3683F7FB" w14:textId="77777777" w:rsidR="00970996" w:rsidRDefault="00970996" w:rsidP="00472E2D">
    <w:pPr>
      <w:pStyle w:val="Kopfzeile"/>
    </w:pPr>
  </w:p>
  <w:p w14:paraId="7FCD3790" w14:textId="77777777" w:rsidR="00970996" w:rsidRDefault="00970996"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F7A4F38"/>
    <w:multiLevelType w:val="hybridMultilevel"/>
    <w:tmpl w:val="55C0FE0E"/>
    <w:lvl w:ilvl="0" w:tplc="E12E5B0C">
      <w:start w:val="1"/>
      <w:numFmt w:val="decimal"/>
      <w:lvlText w:val="%1)"/>
      <w:lvlJc w:val="left"/>
      <w:pPr>
        <w:ind w:left="360" w:hanging="360"/>
      </w:pPr>
      <w:rPr>
        <w:rFonts w:cs="HelveticaLTStd-BoldCond"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1F8557D6"/>
    <w:multiLevelType w:val="multilevel"/>
    <w:tmpl w:val="D17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CE483A"/>
    <w:multiLevelType w:val="multilevel"/>
    <w:tmpl w:val="0D2CCB7A"/>
    <w:numStyleLink w:val="FormatvorlageNummerierteListe2"/>
  </w:abstractNum>
  <w:abstractNum w:abstractNumId="18">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2CCC49E0"/>
    <w:multiLevelType w:val="hybridMultilevel"/>
    <w:tmpl w:val="2D7673E4"/>
    <w:lvl w:ilvl="0" w:tplc="1C4C073E">
      <w:start w:val="1"/>
      <w:numFmt w:val="decimal"/>
      <w:lvlText w:val="%1)"/>
      <w:lvlJc w:val="left"/>
      <w:pPr>
        <w:ind w:left="1068" w:hanging="360"/>
      </w:pPr>
      <w:rPr>
        <w:rFonts w:cs="HelveticaLTStd-BoldCond"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32A81F81"/>
    <w:multiLevelType w:val="hybridMultilevel"/>
    <w:tmpl w:val="9C1EAF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9">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3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31">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29"/>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9"/>
  </w:num>
  <w:num w:numId="17">
    <w:abstractNumId w:val="19"/>
  </w:num>
  <w:num w:numId="18">
    <w:abstractNumId w:val="31"/>
  </w:num>
  <w:num w:numId="19">
    <w:abstractNumId w:val="18"/>
  </w:num>
  <w:num w:numId="20">
    <w:abstractNumId w:val="10"/>
  </w:num>
  <w:num w:numId="21">
    <w:abstractNumId w:val="20"/>
  </w:num>
  <w:num w:numId="22">
    <w:abstractNumId w:val="11"/>
  </w:num>
  <w:num w:numId="23">
    <w:abstractNumId w:val="27"/>
  </w:num>
  <w:num w:numId="24">
    <w:abstractNumId w:val="17"/>
  </w:num>
  <w:num w:numId="25">
    <w:abstractNumId w:val="26"/>
  </w:num>
  <w:num w:numId="26">
    <w:abstractNumId w:val="28"/>
  </w:num>
  <w:num w:numId="27">
    <w:abstractNumId w:val="22"/>
  </w:num>
  <w:num w:numId="28">
    <w:abstractNumId w:val="24"/>
  </w:num>
  <w:num w:numId="29">
    <w:abstractNumId w:val="25"/>
  </w:num>
  <w:num w:numId="30">
    <w:abstractNumId w:val="16"/>
  </w:num>
  <w:num w:numId="31">
    <w:abstractNumId w:val="15"/>
  </w:num>
  <w:num w:numId="32">
    <w:abstractNumId w:val="21"/>
  </w:num>
  <w:num w:numId="33">
    <w:abstractNumId w:val="1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D1397"/>
    <w:rsid w:val="00001B92"/>
    <w:rsid w:val="00005618"/>
    <w:rsid w:val="000063ED"/>
    <w:rsid w:val="0001044B"/>
    <w:rsid w:val="00013B5E"/>
    <w:rsid w:val="00013CF8"/>
    <w:rsid w:val="00025CFA"/>
    <w:rsid w:val="0002795A"/>
    <w:rsid w:val="000300EA"/>
    <w:rsid w:val="0003789A"/>
    <w:rsid w:val="00062231"/>
    <w:rsid w:val="00062ED9"/>
    <w:rsid w:val="0006619D"/>
    <w:rsid w:val="0007740B"/>
    <w:rsid w:val="000850BA"/>
    <w:rsid w:val="00095013"/>
    <w:rsid w:val="000960F8"/>
    <w:rsid w:val="000A0732"/>
    <w:rsid w:val="000A54AF"/>
    <w:rsid w:val="000A775F"/>
    <w:rsid w:val="000A7B34"/>
    <w:rsid w:val="000B2F5A"/>
    <w:rsid w:val="000C24A2"/>
    <w:rsid w:val="000C4A25"/>
    <w:rsid w:val="000D1A34"/>
    <w:rsid w:val="000D2463"/>
    <w:rsid w:val="000E5AC5"/>
    <w:rsid w:val="000F05F1"/>
    <w:rsid w:val="000F5635"/>
    <w:rsid w:val="00121387"/>
    <w:rsid w:val="0012484A"/>
    <w:rsid w:val="00125E8C"/>
    <w:rsid w:val="001308FD"/>
    <w:rsid w:val="001350C6"/>
    <w:rsid w:val="00141E9F"/>
    <w:rsid w:val="001423BE"/>
    <w:rsid w:val="00161C2B"/>
    <w:rsid w:val="00163062"/>
    <w:rsid w:val="001654FE"/>
    <w:rsid w:val="0017004A"/>
    <w:rsid w:val="00174EEA"/>
    <w:rsid w:val="001758F1"/>
    <w:rsid w:val="00183403"/>
    <w:rsid w:val="00192570"/>
    <w:rsid w:val="00194EBC"/>
    <w:rsid w:val="001A3795"/>
    <w:rsid w:val="001A76DF"/>
    <w:rsid w:val="001B0083"/>
    <w:rsid w:val="001B0271"/>
    <w:rsid w:val="001C7F5D"/>
    <w:rsid w:val="001E0647"/>
    <w:rsid w:val="001E3EDD"/>
    <w:rsid w:val="001F4265"/>
    <w:rsid w:val="0020282C"/>
    <w:rsid w:val="00202A3E"/>
    <w:rsid w:val="00203AC1"/>
    <w:rsid w:val="002110E4"/>
    <w:rsid w:val="00214B0A"/>
    <w:rsid w:val="00227159"/>
    <w:rsid w:val="00231F33"/>
    <w:rsid w:val="0024524E"/>
    <w:rsid w:val="00246502"/>
    <w:rsid w:val="002465FC"/>
    <w:rsid w:val="00246CD9"/>
    <w:rsid w:val="00252904"/>
    <w:rsid w:val="0026087D"/>
    <w:rsid w:val="00266184"/>
    <w:rsid w:val="00274542"/>
    <w:rsid w:val="00277982"/>
    <w:rsid w:val="00290A90"/>
    <w:rsid w:val="002A5CD7"/>
    <w:rsid w:val="002A757B"/>
    <w:rsid w:val="002B2ECE"/>
    <w:rsid w:val="002C30D7"/>
    <w:rsid w:val="002C54EB"/>
    <w:rsid w:val="002C6C65"/>
    <w:rsid w:val="002C79A8"/>
    <w:rsid w:val="002D7E59"/>
    <w:rsid w:val="002E4CB1"/>
    <w:rsid w:val="002E7146"/>
    <w:rsid w:val="002F0095"/>
    <w:rsid w:val="002F2236"/>
    <w:rsid w:val="00302583"/>
    <w:rsid w:val="00303F6A"/>
    <w:rsid w:val="0030415F"/>
    <w:rsid w:val="00304C89"/>
    <w:rsid w:val="00305D4D"/>
    <w:rsid w:val="003112B5"/>
    <w:rsid w:val="003128AA"/>
    <w:rsid w:val="00312AB2"/>
    <w:rsid w:val="00312D8E"/>
    <w:rsid w:val="00315072"/>
    <w:rsid w:val="00320803"/>
    <w:rsid w:val="00322547"/>
    <w:rsid w:val="003226E0"/>
    <w:rsid w:val="0032654F"/>
    <w:rsid w:val="00327346"/>
    <w:rsid w:val="003311B1"/>
    <w:rsid w:val="003422F5"/>
    <w:rsid w:val="00350D67"/>
    <w:rsid w:val="00352E97"/>
    <w:rsid w:val="00355522"/>
    <w:rsid w:val="00356589"/>
    <w:rsid w:val="0035746C"/>
    <w:rsid w:val="003608C9"/>
    <w:rsid w:val="00370FE3"/>
    <w:rsid w:val="00371529"/>
    <w:rsid w:val="003715BB"/>
    <w:rsid w:val="003725C6"/>
    <w:rsid w:val="00377897"/>
    <w:rsid w:val="003827A0"/>
    <w:rsid w:val="00390C4F"/>
    <w:rsid w:val="00390EDF"/>
    <w:rsid w:val="003925AF"/>
    <w:rsid w:val="003936F4"/>
    <w:rsid w:val="003A2E49"/>
    <w:rsid w:val="003A3173"/>
    <w:rsid w:val="003A64CC"/>
    <w:rsid w:val="003A7ECD"/>
    <w:rsid w:val="003B5712"/>
    <w:rsid w:val="003C11BE"/>
    <w:rsid w:val="003C171E"/>
    <w:rsid w:val="003D0740"/>
    <w:rsid w:val="003D17A9"/>
    <w:rsid w:val="003E615E"/>
    <w:rsid w:val="003E6351"/>
    <w:rsid w:val="003F33D1"/>
    <w:rsid w:val="003F3BCD"/>
    <w:rsid w:val="003F5602"/>
    <w:rsid w:val="0040076A"/>
    <w:rsid w:val="00410429"/>
    <w:rsid w:val="00415E48"/>
    <w:rsid w:val="00416832"/>
    <w:rsid w:val="00421BF3"/>
    <w:rsid w:val="00422671"/>
    <w:rsid w:val="00423988"/>
    <w:rsid w:val="00425AA7"/>
    <w:rsid w:val="00426FFB"/>
    <w:rsid w:val="004270E9"/>
    <w:rsid w:val="00427D58"/>
    <w:rsid w:val="00430A0D"/>
    <w:rsid w:val="0043155E"/>
    <w:rsid w:val="00446658"/>
    <w:rsid w:val="00446B95"/>
    <w:rsid w:val="0045690B"/>
    <w:rsid w:val="00464BCE"/>
    <w:rsid w:val="00471DE5"/>
    <w:rsid w:val="00472E2D"/>
    <w:rsid w:val="004737EC"/>
    <w:rsid w:val="00494498"/>
    <w:rsid w:val="004A0103"/>
    <w:rsid w:val="004A420E"/>
    <w:rsid w:val="004B1C11"/>
    <w:rsid w:val="004B441E"/>
    <w:rsid w:val="004B6F77"/>
    <w:rsid w:val="004C7079"/>
    <w:rsid w:val="004D0E50"/>
    <w:rsid w:val="004D7936"/>
    <w:rsid w:val="004E356B"/>
    <w:rsid w:val="004F1995"/>
    <w:rsid w:val="005028DA"/>
    <w:rsid w:val="00503D3F"/>
    <w:rsid w:val="00506662"/>
    <w:rsid w:val="00507DC0"/>
    <w:rsid w:val="00507DD3"/>
    <w:rsid w:val="00511C0C"/>
    <w:rsid w:val="0051457A"/>
    <w:rsid w:val="0051655E"/>
    <w:rsid w:val="00520D20"/>
    <w:rsid w:val="00534ED7"/>
    <w:rsid w:val="00543ED6"/>
    <w:rsid w:val="00555C29"/>
    <w:rsid w:val="0056662E"/>
    <w:rsid w:val="00566771"/>
    <w:rsid w:val="00575807"/>
    <w:rsid w:val="00576D39"/>
    <w:rsid w:val="005778FC"/>
    <w:rsid w:val="00580986"/>
    <w:rsid w:val="00587C22"/>
    <w:rsid w:val="00592104"/>
    <w:rsid w:val="0059253C"/>
    <w:rsid w:val="005960A9"/>
    <w:rsid w:val="005B1D64"/>
    <w:rsid w:val="005B322B"/>
    <w:rsid w:val="005D57E2"/>
    <w:rsid w:val="005D70DE"/>
    <w:rsid w:val="005E43C3"/>
    <w:rsid w:val="00612DF4"/>
    <w:rsid w:val="00622D7C"/>
    <w:rsid w:val="00624664"/>
    <w:rsid w:val="00637215"/>
    <w:rsid w:val="00641DFB"/>
    <w:rsid w:val="00643764"/>
    <w:rsid w:val="00652261"/>
    <w:rsid w:val="00667C06"/>
    <w:rsid w:val="00671B12"/>
    <w:rsid w:val="00673106"/>
    <w:rsid w:val="00673D67"/>
    <w:rsid w:val="006845BB"/>
    <w:rsid w:val="00690379"/>
    <w:rsid w:val="00693645"/>
    <w:rsid w:val="006A1027"/>
    <w:rsid w:val="006A3825"/>
    <w:rsid w:val="006A4A46"/>
    <w:rsid w:val="006B4D5D"/>
    <w:rsid w:val="006B77FC"/>
    <w:rsid w:val="006C1119"/>
    <w:rsid w:val="006D7096"/>
    <w:rsid w:val="006E502C"/>
    <w:rsid w:val="006F4415"/>
    <w:rsid w:val="00701D09"/>
    <w:rsid w:val="00706E92"/>
    <w:rsid w:val="007074B2"/>
    <w:rsid w:val="00707A3F"/>
    <w:rsid w:val="00711643"/>
    <w:rsid w:val="00712028"/>
    <w:rsid w:val="00714A3F"/>
    <w:rsid w:val="00717911"/>
    <w:rsid w:val="00717CF0"/>
    <w:rsid w:val="007275E7"/>
    <w:rsid w:val="00733C10"/>
    <w:rsid w:val="00737CF3"/>
    <w:rsid w:val="00744E7B"/>
    <w:rsid w:val="0074572F"/>
    <w:rsid w:val="00745B0B"/>
    <w:rsid w:val="007461FD"/>
    <w:rsid w:val="00753743"/>
    <w:rsid w:val="00757D5E"/>
    <w:rsid w:val="0076400B"/>
    <w:rsid w:val="00765312"/>
    <w:rsid w:val="00772839"/>
    <w:rsid w:val="007753AC"/>
    <w:rsid w:val="007807F6"/>
    <w:rsid w:val="0078312A"/>
    <w:rsid w:val="00783A3C"/>
    <w:rsid w:val="00791CDE"/>
    <w:rsid w:val="00793CA6"/>
    <w:rsid w:val="00795779"/>
    <w:rsid w:val="00795EB0"/>
    <w:rsid w:val="0079610F"/>
    <w:rsid w:val="007975B5"/>
    <w:rsid w:val="00797E2C"/>
    <w:rsid w:val="007A166E"/>
    <w:rsid w:val="007A5F6B"/>
    <w:rsid w:val="007A76EA"/>
    <w:rsid w:val="007B5F5E"/>
    <w:rsid w:val="007B640A"/>
    <w:rsid w:val="007B68D6"/>
    <w:rsid w:val="007B6E21"/>
    <w:rsid w:val="007C108A"/>
    <w:rsid w:val="007C12F1"/>
    <w:rsid w:val="007C344C"/>
    <w:rsid w:val="007D2BA5"/>
    <w:rsid w:val="007D4819"/>
    <w:rsid w:val="007D5EC2"/>
    <w:rsid w:val="007E6EAE"/>
    <w:rsid w:val="007F214D"/>
    <w:rsid w:val="007F2285"/>
    <w:rsid w:val="008169EB"/>
    <w:rsid w:val="008215E1"/>
    <w:rsid w:val="0082396A"/>
    <w:rsid w:val="00831632"/>
    <w:rsid w:val="008357A8"/>
    <w:rsid w:val="008361F1"/>
    <w:rsid w:val="00844A2A"/>
    <w:rsid w:val="00856A08"/>
    <w:rsid w:val="00872EB2"/>
    <w:rsid w:val="008743ED"/>
    <w:rsid w:val="00877497"/>
    <w:rsid w:val="00877D73"/>
    <w:rsid w:val="00881719"/>
    <w:rsid w:val="008868E4"/>
    <w:rsid w:val="008901D7"/>
    <w:rsid w:val="00894DB0"/>
    <w:rsid w:val="00896060"/>
    <w:rsid w:val="008A6805"/>
    <w:rsid w:val="008A6828"/>
    <w:rsid w:val="008B2F99"/>
    <w:rsid w:val="008B2FED"/>
    <w:rsid w:val="008B3989"/>
    <w:rsid w:val="008B7C42"/>
    <w:rsid w:val="008C2CB1"/>
    <w:rsid w:val="008C6037"/>
    <w:rsid w:val="008D12E2"/>
    <w:rsid w:val="008D4D5C"/>
    <w:rsid w:val="008D6AFC"/>
    <w:rsid w:val="008E495C"/>
    <w:rsid w:val="008E7F64"/>
    <w:rsid w:val="008F6115"/>
    <w:rsid w:val="0090245B"/>
    <w:rsid w:val="00902F88"/>
    <w:rsid w:val="00903699"/>
    <w:rsid w:val="00904091"/>
    <w:rsid w:val="00904BD9"/>
    <w:rsid w:val="00906940"/>
    <w:rsid w:val="0090757C"/>
    <w:rsid w:val="009147B9"/>
    <w:rsid w:val="00920640"/>
    <w:rsid w:val="009206A4"/>
    <w:rsid w:val="00923663"/>
    <w:rsid w:val="00930F38"/>
    <w:rsid w:val="00931127"/>
    <w:rsid w:val="00947C14"/>
    <w:rsid w:val="0095284C"/>
    <w:rsid w:val="0095718D"/>
    <w:rsid w:val="00970996"/>
    <w:rsid w:val="009740FE"/>
    <w:rsid w:val="00975535"/>
    <w:rsid w:val="00986A27"/>
    <w:rsid w:val="0099280D"/>
    <w:rsid w:val="00992DA3"/>
    <w:rsid w:val="009974CF"/>
    <w:rsid w:val="009A039F"/>
    <w:rsid w:val="009A24C2"/>
    <w:rsid w:val="009A35A5"/>
    <w:rsid w:val="009A6D0C"/>
    <w:rsid w:val="009B468A"/>
    <w:rsid w:val="009C2356"/>
    <w:rsid w:val="009D0BA0"/>
    <w:rsid w:val="009D6B58"/>
    <w:rsid w:val="009E5D71"/>
    <w:rsid w:val="009E72EB"/>
    <w:rsid w:val="009F0931"/>
    <w:rsid w:val="009F7560"/>
    <w:rsid w:val="00A019BE"/>
    <w:rsid w:val="00A04F2D"/>
    <w:rsid w:val="00A10F43"/>
    <w:rsid w:val="00A12526"/>
    <w:rsid w:val="00A1788B"/>
    <w:rsid w:val="00A220AE"/>
    <w:rsid w:val="00A311C3"/>
    <w:rsid w:val="00A312F3"/>
    <w:rsid w:val="00A34EE5"/>
    <w:rsid w:val="00A43252"/>
    <w:rsid w:val="00A43497"/>
    <w:rsid w:val="00A4377D"/>
    <w:rsid w:val="00A53585"/>
    <w:rsid w:val="00A535C3"/>
    <w:rsid w:val="00A64457"/>
    <w:rsid w:val="00A65375"/>
    <w:rsid w:val="00A71694"/>
    <w:rsid w:val="00A71C5C"/>
    <w:rsid w:val="00A75F48"/>
    <w:rsid w:val="00A7782C"/>
    <w:rsid w:val="00A80F96"/>
    <w:rsid w:val="00A85777"/>
    <w:rsid w:val="00A95F17"/>
    <w:rsid w:val="00AA5F46"/>
    <w:rsid w:val="00AB3CB1"/>
    <w:rsid w:val="00AC5946"/>
    <w:rsid w:val="00AD5109"/>
    <w:rsid w:val="00AF06A7"/>
    <w:rsid w:val="00B0377D"/>
    <w:rsid w:val="00B1339B"/>
    <w:rsid w:val="00B15117"/>
    <w:rsid w:val="00B22148"/>
    <w:rsid w:val="00B24FE0"/>
    <w:rsid w:val="00B25D5F"/>
    <w:rsid w:val="00B30808"/>
    <w:rsid w:val="00B33863"/>
    <w:rsid w:val="00B34A8E"/>
    <w:rsid w:val="00B359D7"/>
    <w:rsid w:val="00B51279"/>
    <w:rsid w:val="00B517BF"/>
    <w:rsid w:val="00B55097"/>
    <w:rsid w:val="00B5528C"/>
    <w:rsid w:val="00B607D6"/>
    <w:rsid w:val="00B63C3A"/>
    <w:rsid w:val="00B64188"/>
    <w:rsid w:val="00B74BED"/>
    <w:rsid w:val="00B76397"/>
    <w:rsid w:val="00B824EF"/>
    <w:rsid w:val="00B82C19"/>
    <w:rsid w:val="00B855AC"/>
    <w:rsid w:val="00B85A15"/>
    <w:rsid w:val="00B87F90"/>
    <w:rsid w:val="00B93EA6"/>
    <w:rsid w:val="00B9552F"/>
    <w:rsid w:val="00B96832"/>
    <w:rsid w:val="00BA285F"/>
    <w:rsid w:val="00BA2F64"/>
    <w:rsid w:val="00BA448C"/>
    <w:rsid w:val="00BA66DF"/>
    <w:rsid w:val="00BB3E1A"/>
    <w:rsid w:val="00BB3EED"/>
    <w:rsid w:val="00BB4353"/>
    <w:rsid w:val="00BB76F3"/>
    <w:rsid w:val="00BC0BB8"/>
    <w:rsid w:val="00BC1114"/>
    <w:rsid w:val="00BD51B4"/>
    <w:rsid w:val="00BE0D56"/>
    <w:rsid w:val="00BE662B"/>
    <w:rsid w:val="00BF0AE7"/>
    <w:rsid w:val="00BF6EDB"/>
    <w:rsid w:val="00BF73F5"/>
    <w:rsid w:val="00C00F42"/>
    <w:rsid w:val="00C11B26"/>
    <w:rsid w:val="00C13CDE"/>
    <w:rsid w:val="00C14085"/>
    <w:rsid w:val="00C15226"/>
    <w:rsid w:val="00C170C4"/>
    <w:rsid w:val="00C34CCA"/>
    <w:rsid w:val="00C37E44"/>
    <w:rsid w:val="00C50E84"/>
    <w:rsid w:val="00C62AB2"/>
    <w:rsid w:val="00C651F8"/>
    <w:rsid w:val="00C7020E"/>
    <w:rsid w:val="00C71FDB"/>
    <w:rsid w:val="00C7326B"/>
    <w:rsid w:val="00C74CE8"/>
    <w:rsid w:val="00C775FC"/>
    <w:rsid w:val="00C83139"/>
    <w:rsid w:val="00C83235"/>
    <w:rsid w:val="00C8567B"/>
    <w:rsid w:val="00C85FE9"/>
    <w:rsid w:val="00C86079"/>
    <w:rsid w:val="00C908CC"/>
    <w:rsid w:val="00C91769"/>
    <w:rsid w:val="00CA0462"/>
    <w:rsid w:val="00CA0AB9"/>
    <w:rsid w:val="00CA2421"/>
    <w:rsid w:val="00CB1639"/>
    <w:rsid w:val="00CB7DAE"/>
    <w:rsid w:val="00CC07FC"/>
    <w:rsid w:val="00CD04EA"/>
    <w:rsid w:val="00CD12D8"/>
    <w:rsid w:val="00CD1397"/>
    <w:rsid w:val="00CE0B73"/>
    <w:rsid w:val="00CE29F8"/>
    <w:rsid w:val="00CF5455"/>
    <w:rsid w:val="00CF56AE"/>
    <w:rsid w:val="00CF5EE5"/>
    <w:rsid w:val="00CF6069"/>
    <w:rsid w:val="00CF74FE"/>
    <w:rsid w:val="00D01011"/>
    <w:rsid w:val="00D03AA0"/>
    <w:rsid w:val="00D10541"/>
    <w:rsid w:val="00D10F03"/>
    <w:rsid w:val="00D11B94"/>
    <w:rsid w:val="00D12229"/>
    <w:rsid w:val="00D310AD"/>
    <w:rsid w:val="00D34A4A"/>
    <w:rsid w:val="00D410C4"/>
    <w:rsid w:val="00D47E90"/>
    <w:rsid w:val="00D511CC"/>
    <w:rsid w:val="00D51EF2"/>
    <w:rsid w:val="00D54E39"/>
    <w:rsid w:val="00D629A7"/>
    <w:rsid w:val="00D645AC"/>
    <w:rsid w:val="00D91B15"/>
    <w:rsid w:val="00D928B6"/>
    <w:rsid w:val="00D96599"/>
    <w:rsid w:val="00DA1B4E"/>
    <w:rsid w:val="00DA480C"/>
    <w:rsid w:val="00DA70DC"/>
    <w:rsid w:val="00DC1D84"/>
    <w:rsid w:val="00DD24EF"/>
    <w:rsid w:val="00DE321D"/>
    <w:rsid w:val="00DE620A"/>
    <w:rsid w:val="00E00152"/>
    <w:rsid w:val="00E0548F"/>
    <w:rsid w:val="00E057FC"/>
    <w:rsid w:val="00E07507"/>
    <w:rsid w:val="00E20344"/>
    <w:rsid w:val="00E210B6"/>
    <w:rsid w:val="00E2440F"/>
    <w:rsid w:val="00E255DD"/>
    <w:rsid w:val="00E30E0D"/>
    <w:rsid w:val="00E32707"/>
    <w:rsid w:val="00E36892"/>
    <w:rsid w:val="00E40C3C"/>
    <w:rsid w:val="00E440F1"/>
    <w:rsid w:val="00E44CCD"/>
    <w:rsid w:val="00E45278"/>
    <w:rsid w:val="00E45DA2"/>
    <w:rsid w:val="00E4618C"/>
    <w:rsid w:val="00E469A5"/>
    <w:rsid w:val="00E5398A"/>
    <w:rsid w:val="00E800A8"/>
    <w:rsid w:val="00E809F7"/>
    <w:rsid w:val="00E81A92"/>
    <w:rsid w:val="00E823A7"/>
    <w:rsid w:val="00E85E83"/>
    <w:rsid w:val="00E8725B"/>
    <w:rsid w:val="00E97447"/>
    <w:rsid w:val="00EA4409"/>
    <w:rsid w:val="00EA5278"/>
    <w:rsid w:val="00EB3DD8"/>
    <w:rsid w:val="00EC2242"/>
    <w:rsid w:val="00EC3F4C"/>
    <w:rsid w:val="00ED136D"/>
    <w:rsid w:val="00ED312F"/>
    <w:rsid w:val="00EE5997"/>
    <w:rsid w:val="00EE706D"/>
    <w:rsid w:val="00F01093"/>
    <w:rsid w:val="00F067A3"/>
    <w:rsid w:val="00F1044B"/>
    <w:rsid w:val="00F17F42"/>
    <w:rsid w:val="00F20085"/>
    <w:rsid w:val="00F230DD"/>
    <w:rsid w:val="00F24F19"/>
    <w:rsid w:val="00F3052C"/>
    <w:rsid w:val="00F356C7"/>
    <w:rsid w:val="00F356F8"/>
    <w:rsid w:val="00F450D5"/>
    <w:rsid w:val="00F623E8"/>
    <w:rsid w:val="00F71507"/>
    <w:rsid w:val="00F76535"/>
    <w:rsid w:val="00F85F13"/>
    <w:rsid w:val="00F863A8"/>
    <w:rsid w:val="00F86DEA"/>
    <w:rsid w:val="00F908DB"/>
    <w:rsid w:val="00F90925"/>
    <w:rsid w:val="00F91F2B"/>
    <w:rsid w:val="00F97100"/>
    <w:rsid w:val="00FA21F8"/>
    <w:rsid w:val="00FA5C7C"/>
    <w:rsid w:val="00FA78AB"/>
    <w:rsid w:val="00FB20DC"/>
    <w:rsid w:val="00FB5301"/>
    <w:rsid w:val="00FC39FA"/>
    <w:rsid w:val="00FD0E56"/>
    <w:rsid w:val="00FD7D4E"/>
    <w:rsid w:val="00FD7FB2"/>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43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1">
    <w:name w:val="Tabellengitternetz1"/>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styleId="NurText">
    <w:name w:val="Plain Text"/>
    <w:basedOn w:val="Standard"/>
    <w:link w:val="NurTextZchn"/>
    <w:uiPriority w:val="99"/>
    <w:unhideWhenUsed/>
    <w:rsid w:val="00717CF0"/>
    <w:pPr>
      <w:spacing w:line="240" w:lineRule="auto"/>
    </w:pPr>
    <w:rPr>
      <w:rFonts w:eastAsiaTheme="minorHAnsi" w:cstheme="minorBidi"/>
      <w:sz w:val="20"/>
      <w:lang w:val="de-AT" w:eastAsia="en-US"/>
    </w:rPr>
  </w:style>
  <w:style w:type="character" w:customStyle="1" w:styleId="NurTextZchn">
    <w:name w:val="Nur Text Zchn"/>
    <w:basedOn w:val="Absatz-Standardschriftart"/>
    <w:link w:val="NurText"/>
    <w:uiPriority w:val="99"/>
    <w:rsid w:val="00717CF0"/>
    <w:rPr>
      <w:rFonts w:ascii="Verdana" w:eastAsiaTheme="minorHAnsi" w:hAnsi="Verdana"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1">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3555">
      <w:bodyDiv w:val="1"/>
      <w:marLeft w:val="0"/>
      <w:marRight w:val="0"/>
      <w:marTop w:val="0"/>
      <w:marBottom w:val="0"/>
      <w:divBdr>
        <w:top w:val="none" w:sz="0" w:space="0" w:color="auto"/>
        <w:left w:val="none" w:sz="0" w:space="0" w:color="auto"/>
        <w:bottom w:val="none" w:sz="0" w:space="0" w:color="auto"/>
        <w:right w:val="none" w:sz="0" w:space="0" w:color="auto"/>
      </w:divBdr>
    </w:div>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130709552">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555045909">
      <w:bodyDiv w:val="1"/>
      <w:marLeft w:val="0"/>
      <w:marRight w:val="0"/>
      <w:marTop w:val="0"/>
      <w:marBottom w:val="0"/>
      <w:divBdr>
        <w:top w:val="none" w:sz="0" w:space="0" w:color="auto"/>
        <w:left w:val="none" w:sz="0" w:space="0" w:color="auto"/>
        <w:bottom w:val="none" w:sz="0" w:space="0" w:color="auto"/>
        <w:right w:val="none" w:sz="0" w:space="0" w:color="auto"/>
      </w:divBdr>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916284596">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823994">
      <w:bodyDiv w:val="1"/>
      <w:marLeft w:val="0"/>
      <w:marRight w:val="0"/>
      <w:marTop w:val="0"/>
      <w:marBottom w:val="0"/>
      <w:divBdr>
        <w:top w:val="none" w:sz="0" w:space="0" w:color="auto"/>
        <w:left w:val="none" w:sz="0" w:space="0" w:color="auto"/>
        <w:bottom w:val="none" w:sz="0" w:space="0" w:color="auto"/>
        <w:right w:val="none" w:sz="0" w:space="0" w:color="auto"/>
      </w:divBdr>
      <w:divsChild>
        <w:div w:id="251551986">
          <w:marLeft w:val="0"/>
          <w:marRight w:val="0"/>
          <w:marTop w:val="0"/>
          <w:marBottom w:val="0"/>
          <w:divBdr>
            <w:top w:val="none" w:sz="0" w:space="0" w:color="auto"/>
            <w:left w:val="none" w:sz="0" w:space="0" w:color="auto"/>
            <w:bottom w:val="none" w:sz="0" w:space="0" w:color="auto"/>
            <w:right w:val="none" w:sz="0" w:space="0" w:color="auto"/>
          </w:divBdr>
          <w:divsChild>
            <w:div w:id="1473671538">
              <w:marLeft w:val="0"/>
              <w:marRight w:val="0"/>
              <w:marTop w:val="0"/>
              <w:marBottom w:val="0"/>
              <w:divBdr>
                <w:top w:val="none" w:sz="0" w:space="0" w:color="auto"/>
                <w:left w:val="none" w:sz="0" w:space="0" w:color="auto"/>
                <w:bottom w:val="none" w:sz="0" w:space="0" w:color="auto"/>
                <w:right w:val="none" w:sz="0" w:space="0" w:color="auto"/>
              </w:divBdr>
            </w:div>
            <w:div w:id="13331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181808">
      <w:bodyDiv w:val="1"/>
      <w:marLeft w:val="0"/>
      <w:marRight w:val="0"/>
      <w:marTop w:val="0"/>
      <w:marBottom w:val="0"/>
      <w:divBdr>
        <w:top w:val="none" w:sz="0" w:space="0" w:color="auto"/>
        <w:left w:val="none" w:sz="0" w:space="0" w:color="auto"/>
        <w:bottom w:val="none" w:sz="0" w:space="0" w:color="auto"/>
        <w:right w:val="none" w:sz="0" w:space="0" w:color="auto"/>
      </w:divBdr>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21488029">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773165">
      <w:bodyDiv w:val="1"/>
      <w:marLeft w:val="0"/>
      <w:marRight w:val="0"/>
      <w:marTop w:val="0"/>
      <w:marBottom w:val="0"/>
      <w:divBdr>
        <w:top w:val="none" w:sz="0" w:space="0" w:color="auto"/>
        <w:left w:val="none" w:sz="0" w:space="0" w:color="auto"/>
        <w:bottom w:val="none" w:sz="0" w:space="0" w:color="auto"/>
        <w:right w:val="none" w:sz="0" w:space="0" w:color="auto"/>
      </w:divBdr>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fh-campuswien.ac.at" TargetMode="External"/><Relationship Id="rId4" Type="http://schemas.microsoft.com/office/2007/relationships/stylesWithEffects" Target="stylesWithEffects.xml"/><Relationship Id="rId9" Type="http://schemas.openxmlformats.org/officeDocument/2006/relationships/hyperlink" Target="http://www.fh-campuswien.ac.at/index.php?download=504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1DC9-87A9-4326-B5D2-C929EBF9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3272</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Michael Unger</cp:lastModifiedBy>
  <cp:revision>2</cp:revision>
  <cp:lastPrinted>2013-11-08T09:23:00Z</cp:lastPrinted>
  <dcterms:created xsi:type="dcterms:W3CDTF">2013-11-12T08:30:00Z</dcterms:created>
  <dcterms:modified xsi:type="dcterms:W3CDTF">2013-11-12T08:30:00Z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